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kinsoku/>
        <w:wordWrap/>
        <w:overflowPunct/>
        <w:topLinePunct w:val="0"/>
        <w:autoSpaceDE w:val="0"/>
        <w:autoSpaceDN w:val="0"/>
        <w:bidi w:val="0"/>
        <w:adjustRightInd w:val="0"/>
        <w:snapToGrid w:val="0"/>
        <w:spacing w:line="560" w:lineRule="exact"/>
        <w:jc w:val="center"/>
        <w:textAlignment w:val="auto"/>
        <w:outlineLvl w:val="9"/>
        <w:rPr>
          <w:rFonts w:hint="eastAsia" w:ascii="微软雅黑" w:hAnsi="微软雅黑" w:eastAsia="微软雅黑" w:cs="微软雅黑"/>
          <w:b w:val="0"/>
          <w:bCs w:val="0"/>
          <w:kern w:val="0"/>
          <w:sz w:val="21"/>
          <w:szCs w:val="21"/>
        </w:rPr>
      </w:pPr>
      <w:r>
        <w:rPr>
          <w:rFonts w:hint="eastAsia" w:ascii="微软雅黑" w:hAnsi="微软雅黑" w:eastAsia="微软雅黑" w:cs="微软雅黑"/>
          <w:b w:val="0"/>
          <w:bCs w:val="0"/>
          <w:color w:val="000000" w:themeColor="text1"/>
          <w:sz w:val="21"/>
          <w:szCs w:val="21"/>
          <w14:textFill>
            <w14:solidFill>
              <w14:schemeClr w14:val="tx1"/>
            </w14:solidFill>
          </w14:textFill>
        </w:rPr>
        <w:t>首届全国中小学英语教师</w:t>
      </w:r>
      <w:r>
        <w:rPr>
          <w:rFonts w:hint="eastAsia" w:ascii="微软雅黑" w:hAnsi="微软雅黑" w:eastAsia="微软雅黑" w:cs="微软雅黑"/>
          <w:b w:val="0"/>
          <w:bCs w:val="0"/>
          <w:kern w:val="0"/>
          <w:sz w:val="21"/>
          <w:szCs w:val="21"/>
        </w:rPr>
        <w:t>“教学设计、教学实施、教学研究”三项全能培训会</w:t>
      </w:r>
    </w:p>
    <w:p>
      <w:pPr>
        <w:pStyle w:val="2"/>
        <w:jc w:val="center"/>
        <w:rPr>
          <w:sz w:val="32"/>
          <w:szCs w:val="32"/>
        </w:rPr>
      </w:pPr>
      <w:r>
        <w:rPr>
          <w:rFonts w:hint="eastAsia" w:ascii="微软雅黑" w:hAnsi="微软雅黑" w:eastAsia="微软雅黑" w:cs="微软雅黑"/>
          <w:b w:val="0"/>
          <w:bCs w:val="0"/>
          <w:kern w:val="2"/>
          <w:sz w:val="32"/>
          <w:szCs w:val="32"/>
          <w:lang w:val="zh-CN" w:eastAsia="zh-CN" w:bidi="ar-SA"/>
        </w:rPr>
        <w:t>评比活动及参评要求</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为了促进参会者积极反思和学以致用，检验培训效果，主办单位将于会后组织参会者进行教学设计、微格教学视频、教研论文三类作品评比活动，有关参评要求详见如下说明。</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1.参加对象</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面向参加本次培训的国内全日制学校小学阶段、中学阶段（初、高中）的在职英语教师、从事英语测试和英语教育研究与教学的专家、学者，高等院校教师、研究生、本科生，中小学英语教研员等。</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2.作品初评活动</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（1）初评内容 </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包括三项：①一个课时的教学设计；②15分钟微格教学视频；③1篇教研论文。教师可根据个人情况选择参加其中的1至3项。</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（2）作品要求</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①课时教学设计。自选课型和教学材料，需使用主办方提供的模版（见附件2：首届全国中小学英语教师“教学设计、教学实施、教学研究”三项全能培训会课时教学设计模版）进行撰写。文档的命名要求为：课型+教材名称+册数+单元课时名+省份+地市+姓名,例如：设计听说课《go for it》一年级上册 U2L1广东广州张三。</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②微格教学及其教学设计。教学视频为15分钟以内的模拟课堂实录，要求聚焦某主题，有学生互动，声音响亮、画面清晰。视频格式为MP4格式，画面分辨率为1080P或720P，宽高比为16:9，大小不超过600Mb。视频的命名要求为：课型+教材名称+册数+单元课时名+省份+地市+姓名，例如：视频听说课《go for it》一年级上册 U2L1广东广州张三。教学设计的模版见附件3：首届全国中小学英语教师“教学设计、教学实施、教学研究”三项全能培训会微格教学设计模版。</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③教研论文4500-6000字，须有中文摘要和关键词，参考文献请确认正确无误，并在正文以引注形式标出。选题及论文模版见附件4：首届全国中小学英语教师“教学设计、教学实施、教学研究”三项全能培训会论文选题及模版。</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（3）提交方式</w:t>
      </w:r>
    </w:p>
    <w:p>
      <w:pPr>
        <w:spacing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参评教师需于2019年7月5日前访问eve</w:t>
      </w:r>
      <w:r>
        <w:rPr>
          <w:rFonts w:hint="eastAsia" w:ascii="仿宋" w:hAnsi="仿宋" w:eastAsia="仿宋" w:cs="仿宋"/>
          <w:sz w:val="24"/>
          <w:szCs w:val="24"/>
        </w:rPr>
        <w:t>nt.unischool.cn，点</w:t>
      </w:r>
      <w:r>
        <w:rPr>
          <w:rFonts w:hint="eastAsia" w:ascii="仿宋" w:hAnsi="仿宋" w:eastAsia="仿宋" w:cs="仿宋"/>
          <w:color w:val="000000" w:themeColor="text1"/>
          <w:sz w:val="24"/>
          <w:szCs w:val="24"/>
          <w14:textFill>
            <w14:solidFill>
              <w14:schemeClr w14:val="tx1"/>
            </w14:solidFill>
          </w14:textFill>
        </w:rPr>
        <w:t>击进入本次评比活动入口，即可进行报名和作品上传。参评报名表请参见本手册附件1，或在本活动专题页面下载。</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4.评选及评奖</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初评由活动组委会组织专家跨地区交叉评审，评审期为2019年7月5日-8月31日，将分别评选出小学、初中、高中每个组别全国一等奖，二等奖，三等奖。</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5.奖励方式</w:t>
      </w:r>
    </w:p>
    <w:p>
      <w:pPr>
        <w:spacing w:line="360" w:lineRule="auto"/>
        <w:ind w:firstLine="480" w:firstLineChars="20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（1）获奖名单将于2019年9月30日公布在华南师范大学外国语言文化学院官网（http://sfs.scnu.edu.</w:t>
      </w:r>
      <w:r>
        <w:rPr>
          <w:rFonts w:hint="eastAsia" w:ascii="仿宋" w:hAnsi="仿宋" w:eastAsia="仿宋" w:cs="仿宋"/>
          <w:color w:val="000000" w:themeColor="text1"/>
          <w:sz w:val="24"/>
          <w:szCs w:val="24"/>
          <w14:textFill>
            <w14:solidFill>
              <w14:schemeClr w14:val="tx1"/>
            </w14:solidFill>
          </w14:textFill>
        </w:rPr>
        <w:t>cn/）及活动官网（</w:t>
      </w:r>
      <w:r>
        <w:rPr>
          <w:rFonts w:hint="eastAsia"/>
        </w:rPr>
        <w:fldChar w:fldCharType="begin"/>
      </w:r>
      <w:r>
        <w:instrText xml:space="preserve"> HYPERLINK "http://tc.nse.cn" \t "_blank" </w:instrText>
      </w:r>
      <w:r>
        <w:rPr>
          <w:rFonts w:hint="eastAsia"/>
        </w:rPr>
        <w:fldChar w:fldCharType="separate"/>
      </w:r>
      <w:r>
        <w:rPr>
          <w:rFonts w:hint="eastAsia" w:ascii="仿宋" w:hAnsi="仿宋" w:eastAsia="仿宋" w:cs="仿宋"/>
          <w:color w:val="000000" w:themeColor="text1"/>
          <w:sz w:val="24"/>
          <w:szCs w:val="24"/>
          <w14:textFill>
            <w14:solidFill>
              <w14:schemeClr w14:val="tx1"/>
            </w14:solidFill>
          </w14:textFill>
        </w:rPr>
        <w:t>http://event.unischool.cn</w:t>
      </w:r>
      <w:r>
        <w:rPr>
          <w:rFonts w:hint="eastAsia" w:ascii="仿宋" w:hAnsi="仿宋" w:eastAsia="仿宋" w:cs="仿宋"/>
          <w:color w:val="000000" w:themeColor="text1"/>
          <w:sz w:val="24"/>
          <w:szCs w:val="24"/>
          <w14:textFill>
            <w14:solidFill>
              <w14:schemeClr w14:val="tx1"/>
            </w14:solidFill>
          </w14:textFill>
        </w:rPr>
        <w:fldChar w:fldCharType="end"/>
      </w:r>
      <w:r>
        <w:rPr>
          <w:rFonts w:hint="eastAsia" w:ascii="仿宋" w:hAnsi="仿宋" w:eastAsia="仿宋" w:cs="仿宋"/>
          <w:color w:val="000000" w:themeColor="text1"/>
          <w:sz w:val="24"/>
          <w:szCs w:val="24"/>
          <w14:textFill>
            <w14:solidFill>
              <w14:schemeClr w14:val="tx1"/>
            </w14:solidFill>
          </w14:textFill>
        </w:rPr>
        <w:t>）。</w:t>
      </w:r>
    </w:p>
    <w:p>
      <w:pPr>
        <w:spacing w:line="360" w:lineRule="auto"/>
        <w:ind w:firstLine="480" w:firstLineChars="200"/>
        <w:rPr>
          <w:rFonts w:ascii="仿宋" w:hAnsi="仿宋" w:eastAsia="仿宋" w:cs="仿宋"/>
          <w:color w:val="FF0000"/>
          <w:sz w:val="24"/>
          <w:szCs w:val="24"/>
        </w:rPr>
      </w:pPr>
      <w:r>
        <w:rPr>
          <w:rFonts w:hint="eastAsia" w:ascii="仿宋" w:hAnsi="仿宋" w:eastAsia="仿宋" w:cs="仿宋"/>
          <w:sz w:val="24"/>
          <w:szCs w:val="24"/>
        </w:rPr>
        <w:t>（2）每个组别一、二、三等的获奖选手均可获得相应证书。</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（3）活动组委会特设“全能优秀英语教师成长基金”，为获奖选手颁发成长礼包。成长礼包包括2020年全年《英语学习》杂志、教师专业成长书系等，价值1000元。</w:t>
      </w:r>
    </w:p>
    <w:p>
      <w:pPr>
        <w:spacing w:line="360" w:lineRule="auto"/>
        <w:ind w:firstLine="480" w:firstLineChars="200"/>
        <w:rPr>
          <w:rFonts w:ascii="仿宋" w:hAnsi="仿宋" w:eastAsia="仿宋" w:cs="仿宋"/>
          <w:sz w:val="24"/>
          <w:szCs w:val="24"/>
        </w:rPr>
      </w:pPr>
      <w:r>
        <w:rPr>
          <w:rFonts w:hint="eastAsia" w:ascii="仿宋" w:hAnsi="仿宋" w:eastAsia="仿宋" w:cs="仿宋"/>
          <w:color w:val="000000" w:themeColor="text1"/>
          <w:sz w:val="24"/>
          <w:szCs w:val="24"/>
          <w14:textFill>
            <w14:solidFill>
              <w14:schemeClr w14:val="tx1"/>
            </w14:solidFill>
          </w14:textFill>
        </w:rPr>
        <w:t>（4）获奖参评论文优先在《英语学习》和《基础外语教育》杂</w:t>
      </w:r>
      <w:r>
        <w:rPr>
          <w:rFonts w:hint="eastAsia" w:ascii="仿宋" w:hAnsi="仿宋" w:eastAsia="仿宋" w:cs="仿宋"/>
          <w:sz w:val="24"/>
          <w:szCs w:val="24"/>
        </w:rPr>
        <w:t>志上刊登发表。</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6.温馨提示</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一旦提交参评作品，参评者即明确同意大赛组织者永久性地、免费在任何地方、任何媒体上以任何形式出版、复制、演示、展览、编辑、使用该作品（会标注获奖作品教师名字），以及引用获奖者的姓名和形象等用于大赛的宣传、推广及其后续相关活动。</w:t>
      </w:r>
    </w:p>
    <w:p>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对于参评作品中涉及到的图片、照片、音乐、文章、视频、肖像等，参评者必须在提交作品前获得合法的使用权和许可。每一位参评者必须明确保证并声明：参评者对其所提交的作品拥有完整的版权或取得该作品版权人的授权；作品内容不含有任何违反法律法规的成分；大赛组委会不承担因版权或授权问题产生的各种法律责任，相应法律责任由参评者本人承担。参评者若违反上述条款，大赛组委会有权立即取消其参评资格，追回奖项奖品，同时保留向其追索因此产生损害赔偿的权利。</w:t>
      </w:r>
    </w:p>
    <w:p>
      <w:pPr>
        <w:autoSpaceDE w:val="0"/>
        <w:autoSpaceDN w:val="0"/>
        <w:adjustRightInd w:val="0"/>
        <w:snapToGrid w:val="0"/>
        <w:spacing w:line="360" w:lineRule="auto"/>
        <w:jc w:val="center"/>
        <w:rPr>
          <w:rFonts w:ascii="宋体" w:hAnsi="宋体"/>
          <w:b/>
          <w:bCs/>
          <w:sz w:val="24"/>
          <w:szCs w:val="24"/>
        </w:rPr>
      </w:pPr>
    </w:p>
    <w:p>
      <w:pPr>
        <w:autoSpaceDE w:val="0"/>
        <w:autoSpaceDN w:val="0"/>
        <w:adjustRightInd w:val="0"/>
        <w:snapToGrid w:val="0"/>
        <w:spacing w:line="360" w:lineRule="auto"/>
        <w:jc w:val="left"/>
        <w:rPr>
          <w:rFonts w:hint="eastAsia" w:ascii="仿宋" w:hAnsi="仿宋" w:eastAsia="仿宋" w:cs="仿宋"/>
          <w:b/>
          <w:bCs/>
          <w:sz w:val="24"/>
          <w:szCs w:val="24"/>
        </w:rPr>
      </w:pPr>
      <w:r>
        <w:rPr>
          <w:rFonts w:hint="eastAsia" w:ascii="仿宋" w:hAnsi="仿宋" w:eastAsia="仿宋" w:cs="仿宋"/>
          <w:b/>
          <w:bCs/>
          <w:sz w:val="24"/>
          <w:szCs w:val="24"/>
        </w:rPr>
        <w:t>附件1：</w:t>
      </w:r>
    </w:p>
    <w:p>
      <w:pPr>
        <w:keepNext w:val="0"/>
        <w:keepLines w:val="0"/>
        <w:pageBreakBefore w:val="0"/>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kinsoku/>
        <w:wordWrap/>
        <w:overflowPunct/>
        <w:topLinePunct w:val="0"/>
        <w:autoSpaceDE w:val="0"/>
        <w:autoSpaceDN w:val="0"/>
        <w:bidi w:val="0"/>
        <w:adjustRightInd w:val="0"/>
        <w:snapToGrid w:val="0"/>
        <w:spacing w:line="560" w:lineRule="exact"/>
        <w:jc w:val="center"/>
        <w:textAlignment w:val="auto"/>
        <w:outlineLvl w:val="9"/>
        <w:rPr>
          <w:rFonts w:hint="eastAsia" w:ascii="微软雅黑" w:hAnsi="微软雅黑" w:eastAsia="微软雅黑" w:cs="微软雅黑"/>
          <w:b w:val="0"/>
          <w:bCs w:val="0"/>
          <w:color w:val="000000" w:themeColor="text1"/>
          <w:sz w:val="21"/>
          <w:szCs w:val="21"/>
          <w:lang w:val="zh-CN"/>
          <w14:textFill>
            <w14:solidFill>
              <w14:schemeClr w14:val="tx1"/>
            </w14:solidFill>
          </w14:textFill>
        </w:rPr>
      </w:pPr>
      <w:r>
        <w:rPr>
          <w:rFonts w:hint="eastAsia" w:ascii="微软雅黑" w:hAnsi="微软雅黑" w:eastAsia="微软雅黑" w:cs="微软雅黑"/>
          <w:b w:val="0"/>
          <w:bCs w:val="0"/>
          <w:color w:val="000000" w:themeColor="text1"/>
          <w:sz w:val="21"/>
          <w:szCs w:val="21"/>
          <w:lang w:val="zh-CN"/>
          <w14:textFill>
            <w14:solidFill>
              <w14:schemeClr w14:val="tx1"/>
            </w14:solidFill>
          </w14:textFill>
        </w:rPr>
        <w:t>首届全国中小学英语教师“教学设计、教学实施、教学研究”三项全能培训会</w:t>
      </w:r>
    </w:p>
    <w:p>
      <w:pPr>
        <w:jc w:val="center"/>
        <w:rPr>
          <w:rFonts w:hint="eastAsia" w:ascii="微软雅黑" w:hAnsi="微软雅黑" w:eastAsia="微软雅黑" w:cs="微软雅黑"/>
          <w:sz w:val="28"/>
          <w:szCs w:val="28"/>
          <w:lang w:val="zh-CN"/>
        </w:rPr>
      </w:pPr>
      <w:r>
        <w:rPr>
          <w:rFonts w:hint="eastAsia" w:ascii="微软雅黑" w:hAnsi="微软雅黑" w:eastAsia="微软雅黑" w:cs="微软雅黑"/>
          <w:sz w:val="28"/>
          <w:szCs w:val="28"/>
          <w:lang w:val="zh-CN"/>
        </w:rPr>
        <w:t>参评报名表</w:t>
      </w:r>
    </w:p>
    <w:p>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（供参评人采集信息用）</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u w:val="single"/>
        </w:rPr>
        <w:t xml:space="preserve">      省        市         </w:t>
      </w:r>
      <w:r>
        <w:rPr>
          <w:rFonts w:hint="eastAsia" w:ascii="仿宋" w:hAnsi="仿宋" w:eastAsia="仿宋" w:cs="仿宋"/>
          <w:sz w:val="24"/>
          <w:szCs w:val="24"/>
        </w:rPr>
        <w:t xml:space="preserve">区（县）    </w:t>
      </w:r>
    </w:p>
    <w:tbl>
      <w:tblPr>
        <w:tblStyle w:val="5"/>
        <w:tblW w:w="8475"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361"/>
        <w:gridCol w:w="1701"/>
        <w:gridCol w:w="1559"/>
        <w:gridCol w:w="385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cantSplit/>
          <w:jc w:val="center"/>
        </w:trPr>
        <w:tc>
          <w:tcPr>
            <w:tcW w:w="1361" w:type="dxa"/>
            <w:vAlign w:val="center"/>
          </w:tcPr>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姓   名</w:t>
            </w:r>
          </w:p>
        </w:tc>
        <w:tc>
          <w:tcPr>
            <w:tcW w:w="1701" w:type="dxa"/>
            <w:vAlign w:val="center"/>
          </w:tcPr>
          <w:p>
            <w:pPr>
              <w:adjustRightInd w:val="0"/>
              <w:snapToGrid w:val="0"/>
              <w:spacing w:line="360" w:lineRule="auto"/>
              <w:jc w:val="left"/>
              <w:rPr>
                <w:rFonts w:hint="eastAsia" w:ascii="仿宋" w:hAnsi="仿宋" w:eastAsia="仿宋" w:cs="仿宋"/>
                <w:sz w:val="24"/>
                <w:szCs w:val="24"/>
              </w:rPr>
            </w:pPr>
          </w:p>
        </w:tc>
        <w:tc>
          <w:tcPr>
            <w:tcW w:w="1559" w:type="dxa"/>
            <w:vAlign w:val="center"/>
          </w:tcPr>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所在学校</w:t>
            </w:r>
          </w:p>
        </w:tc>
        <w:tc>
          <w:tcPr>
            <w:tcW w:w="3854" w:type="dxa"/>
            <w:vAlign w:val="center"/>
          </w:tcPr>
          <w:p>
            <w:pPr>
              <w:adjustRightInd w:val="0"/>
              <w:snapToGrid w:val="0"/>
              <w:spacing w:line="360" w:lineRule="auto"/>
              <w:jc w:val="left"/>
              <w:rPr>
                <w:rFonts w:hint="eastAsia" w:ascii="仿宋" w:hAnsi="仿宋" w:eastAsia="仿宋" w:cs="仿宋"/>
                <w:sz w:val="24"/>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cantSplit/>
          <w:jc w:val="center"/>
        </w:trPr>
        <w:tc>
          <w:tcPr>
            <w:tcW w:w="1361" w:type="dxa"/>
            <w:vAlign w:val="center"/>
          </w:tcPr>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性   别</w:t>
            </w:r>
          </w:p>
        </w:tc>
        <w:tc>
          <w:tcPr>
            <w:tcW w:w="1701" w:type="dxa"/>
            <w:vAlign w:val="center"/>
          </w:tcPr>
          <w:p>
            <w:pPr>
              <w:adjustRightInd w:val="0"/>
              <w:snapToGrid w:val="0"/>
              <w:spacing w:line="360" w:lineRule="auto"/>
              <w:jc w:val="left"/>
              <w:rPr>
                <w:rFonts w:hint="eastAsia" w:ascii="仿宋" w:hAnsi="仿宋" w:eastAsia="仿宋" w:cs="仿宋"/>
                <w:sz w:val="24"/>
                <w:szCs w:val="24"/>
              </w:rPr>
            </w:pPr>
          </w:p>
        </w:tc>
        <w:tc>
          <w:tcPr>
            <w:tcW w:w="1559" w:type="dxa"/>
            <w:vAlign w:val="center"/>
          </w:tcPr>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所教年级</w:t>
            </w:r>
          </w:p>
        </w:tc>
        <w:tc>
          <w:tcPr>
            <w:tcW w:w="3854" w:type="dxa"/>
            <w:vAlign w:val="center"/>
          </w:tcPr>
          <w:p>
            <w:pPr>
              <w:adjustRightInd w:val="0"/>
              <w:snapToGrid w:val="0"/>
              <w:spacing w:line="360" w:lineRule="auto"/>
              <w:jc w:val="left"/>
              <w:rPr>
                <w:rFonts w:hint="eastAsia" w:ascii="仿宋" w:hAnsi="仿宋" w:eastAsia="仿宋" w:cs="仿宋"/>
                <w:sz w:val="24"/>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cantSplit/>
          <w:jc w:val="center"/>
        </w:trPr>
        <w:tc>
          <w:tcPr>
            <w:tcW w:w="1361" w:type="dxa"/>
            <w:vAlign w:val="center"/>
          </w:tcPr>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教   龄</w:t>
            </w:r>
          </w:p>
        </w:tc>
        <w:tc>
          <w:tcPr>
            <w:tcW w:w="1701" w:type="dxa"/>
            <w:vAlign w:val="center"/>
          </w:tcPr>
          <w:p>
            <w:pPr>
              <w:adjustRightInd w:val="0"/>
              <w:snapToGrid w:val="0"/>
              <w:spacing w:line="360" w:lineRule="auto"/>
              <w:jc w:val="left"/>
              <w:rPr>
                <w:rFonts w:hint="eastAsia" w:ascii="仿宋" w:hAnsi="仿宋" w:eastAsia="仿宋" w:cs="仿宋"/>
                <w:sz w:val="24"/>
                <w:szCs w:val="24"/>
              </w:rPr>
            </w:pPr>
          </w:p>
        </w:tc>
        <w:tc>
          <w:tcPr>
            <w:tcW w:w="1559" w:type="dxa"/>
            <w:vAlign w:val="center"/>
          </w:tcPr>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电    话</w:t>
            </w:r>
          </w:p>
        </w:tc>
        <w:tc>
          <w:tcPr>
            <w:tcW w:w="3854" w:type="dxa"/>
            <w:vAlign w:val="center"/>
          </w:tcPr>
          <w:p>
            <w:pPr>
              <w:adjustRightInd w:val="0"/>
              <w:snapToGrid w:val="0"/>
              <w:spacing w:line="360" w:lineRule="auto"/>
              <w:jc w:val="left"/>
              <w:rPr>
                <w:rFonts w:hint="eastAsia" w:ascii="仿宋" w:hAnsi="仿宋" w:eastAsia="仿宋" w:cs="仿宋"/>
                <w:sz w:val="24"/>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cantSplit/>
          <w:jc w:val="center"/>
        </w:trPr>
        <w:tc>
          <w:tcPr>
            <w:tcW w:w="1361" w:type="dxa"/>
            <w:vAlign w:val="center"/>
          </w:tcPr>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文化程度</w:t>
            </w:r>
          </w:p>
        </w:tc>
        <w:tc>
          <w:tcPr>
            <w:tcW w:w="1701" w:type="dxa"/>
            <w:vAlign w:val="center"/>
          </w:tcPr>
          <w:p>
            <w:pPr>
              <w:adjustRightInd w:val="0"/>
              <w:snapToGrid w:val="0"/>
              <w:spacing w:line="360" w:lineRule="auto"/>
              <w:jc w:val="left"/>
              <w:rPr>
                <w:rFonts w:hint="eastAsia" w:ascii="仿宋" w:hAnsi="仿宋" w:eastAsia="仿宋" w:cs="仿宋"/>
                <w:sz w:val="24"/>
                <w:szCs w:val="24"/>
              </w:rPr>
            </w:pPr>
          </w:p>
        </w:tc>
        <w:tc>
          <w:tcPr>
            <w:tcW w:w="1559" w:type="dxa"/>
            <w:vAlign w:val="center"/>
          </w:tcPr>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邮    箱</w:t>
            </w:r>
          </w:p>
        </w:tc>
        <w:tc>
          <w:tcPr>
            <w:tcW w:w="3854" w:type="dxa"/>
            <w:vAlign w:val="center"/>
          </w:tcPr>
          <w:p>
            <w:pPr>
              <w:adjustRightInd w:val="0"/>
              <w:snapToGrid w:val="0"/>
              <w:spacing w:line="360" w:lineRule="auto"/>
              <w:jc w:val="left"/>
              <w:rPr>
                <w:rFonts w:hint="eastAsia" w:ascii="仿宋" w:hAnsi="仿宋" w:eastAsia="仿宋" w:cs="仿宋"/>
                <w:sz w:val="24"/>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cantSplit/>
          <w:trHeight w:val="969" w:hRule="atLeast"/>
          <w:jc w:val="center"/>
        </w:trPr>
        <w:tc>
          <w:tcPr>
            <w:tcW w:w="1361" w:type="dxa"/>
            <w:vAlign w:val="center"/>
          </w:tcPr>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邮   编</w:t>
            </w:r>
          </w:p>
        </w:tc>
        <w:tc>
          <w:tcPr>
            <w:tcW w:w="1701" w:type="dxa"/>
            <w:vAlign w:val="center"/>
          </w:tcPr>
          <w:p>
            <w:pPr>
              <w:adjustRightInd w:val="0"/>
              <w:snapToGrid w:val="0"/>
              <w:spacing w:line="360" w:lineRule="auto"/>
              <w:jc w:val="left"/>
              <w:rPr>
                <w:rFonts w:hint="eastAsia" w:ascii="仿宋" w:hAnsi="仿宋" w:eastAsia="仿宋" w:cs="仿宋"/>
                <w:sz w:val="24"/>
                <w:szCs w:val="24"/>
              </w:rPr>
            </w:pPr>
          </w:p>
        </w:tc>
        <w:tc>
          <w:tcPr>
            <w:tcW w:w="1559" w:type="dxa"/>
            <w:vAlign w:val="center"/>
          </w:tcPr>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邮寄地址</w:t>
            </w:r>
          </w:p>
        </w:tc>
        <w:tc>
          <w:tcPr>
            <w:tcW w:w="3854" w:type="dxa"/>
            <w:vAlign w:val="center"/>
          </w:tcPr>
          <w:p>
            <w:pPr>
              <w:adjustRightInd w:val="0"/>
              <w:snapToGrid w:val="0"/>
              <w:spacing w:line="360" w:lineRule="auto"/>
              <w:jc w:val="left"/>
              <w:rPr>
                <w:rFonts w:hint="eastAsia" w:ascii="仿宋" w:hAnsi="仿宋" w:eastAsia="仿宋" w:cs="仿宋"/>
                <w:sz w:val="24"/>
                <w:szCs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cantSplit/>
          <w:trHeight w:val="1899" w:hRule="atLeast"/>
          <w:jc w:val="center"/>
        </w:trPr>
        <w:tc>
          <w:tcPr>
            <w:tcW w:w="8475" w:type="dxa"/>
            <w:gridSpan w:val="4"/>
          </w:tcPr>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备注：</w:t>
            </w:r>
          </w:p>
        </w:tc>
      </w:tr>
    </w:tbl>
    <w:p>
      <w:pPr>
        <w:adjustRightInd w:val="0"/>
        <w:snapToGrid w:val="0"/>
        <w:spacing w:line="360" w:lineRule="auto"/>
        <w:jc w:val="left"/>
        <w:rPr>
          <w:rFonts w:hint="eastAsia" w:ascii="仿宋" w:hAnsi="仿宋" w:eastAsia="仿宋" w:cs="仿宋"/>
          <w:b/>
          <w:bCs/>
          <w:sz w:val="24"/>
          <w:szCs w:val="24"/>
        </w:rPr>
      </w:pPr>
    </w:p>
    <w:p>
      <w:pPr>
        <w:adjustRightInd w:val="0"/>
        <w:snapToGrid w:val="0"/>
        <w:spacing w:line="360" w:lineRule="auto"/>
        <w:jc w:val="left"/>
        <w:rPr>
          <w:rFonts w:hint="eastAsia" w:ascii="仿宋" w:hAnsi="仿宋" w:eastAsia="仿宋" w:cs="仿宋"/>
          <w:b/>
          <w:bCs/>
          <w:color w:val="000000"/>
          <w:kern w:val="0"/>
          <w:sz w:val="24"/>
          <w:szCs w:val="24"/>
        </w:rPr>
      </w:pPr>
      <w:r>
        <w:rPr>
          <w:rFonts w:hint="eastAsia" w:ascii="仿宋" w:hAnsi="仿宋" w:eastAsia="仿宋" w:cs="仿宋"/>
          <w:color w:val="000000"/>
          <w:kern w:val="0"/>
          <w:sz w:val="24"/>
          <w:szCs w:val="24"/>
        </w:rPr>
        <w:br w:type="page"/>
      </w:r>
      <w:r>
        <w:rPr>
          <w:rFonts w:hint="eastAsia" w:ascii="仿宋" w:hAnsi="仿宋" w:eastAsia="仿宋" w:cs="仿宋"/>
          <w:b/>
          <w:bCs/>
          <w:color w:val="000000"/>
          <w:kern w:val="0"/>
          <w:sz w:val="24"/>
          <w:szCs w:val="24"/>
        </w:rPr>
        <w:t>附件2：</w:t>
      </w:r>
    </w:p>
    <w:p>
      <w:pPr>
        <w:jc w:val="center"/>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首届全国中小学英语教师“教学设计、教学实施、教学研究”三项全能培训会 </w:t>
      </w:r>
    </w:p>
    <w:p>
      <w:pPr>
        <w:jc w:val="center"/>
        <w:rPr>
          <w:rFonts w:hint="eastAsia" w:ascii="仿宋" w:hAnsi="仿宋" w:eastAsia="仿宋" w:cs="仿宋"/>
          <w:b/>
          <w:bCs/>
          <w:color w:val="000000"/>
          <w:sz w:val="24"/>
          <w:szCs w:val="24"/>
        </w:rPr>
      </w:pPr>
      <w:r>
        <w:rPr>
          <w:rFonts w:hint="eastAsia" w:ascii="微软雅黑" w:hAnsi="微软雅黑" w:eastAsia="微软雅黑" w:cs="微软雅黑"/>
          <w:sz w:val="28"/>
          <w:szCs w:val="28"/>
          <w:lang w:val="zh-CN"/>
        </w:rPr>
        <w:t>课时教学设计模版</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设计者姓名：</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设计者所在单位：</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指导教师（限报1名）姓名：</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指导教师所在单位：</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[以下各部分内容中，除第七部分要求用英文撰写外，其余可用中文或英文。]</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一、教学材料</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 xml:space="preserve">    授课年级、教材（名称、版次和页码）、单元名称、主题、课型【课型分类基准：按培养目标划分，如阅读课、语法课。不按学习过程划分，如新授课等】</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二、教学内容分析</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1. 描述性分析：教材的主题、结构、各部分的关系、内容、语言特征、活动等；</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2. 如需要，教材内容调整的方案和理由；【不打算对教学内容进行整合调整的可忽略该部分】；</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三、学情分析</w:t>
      </w: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sz w:val="24"/>
          <w:szCs w:val="24"/>
        </w:rPr>
        <w:t>【</w:t>
      </w:r>
      <w:r>
        <w:rPr>
          <w:rFonts w:hint="eastAsia" w:ascii="仿宋" w:hAnsi="仿宋" w:eastAsia="仿宋" w:cs="仿宋"/>
          <w:color w:val="000000"/>
          <w:sz w:val="24"/>
          <w:szCs w:val="24"/>
        </w:rPr>
        <w:t>学生已有知识和经验、心智发展水平、学习风格、学习方法、个别差异、学习困难等】</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四、教学目标</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【考虑维度包括语言能力、思维品质、文化品格、学习能力。要求全面、系统、重点突出，但要实事求是，不要为求全而强加目标】</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五、教学重点、难点</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六、教学设计理念</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【首先说明本节课研究的焦点，希望突破的问题。依据语言教学相关理论及国家课程标准，阐述与本单元教学相关的教学理念以及拟使用的教学路径、教学方法、教学模式、教学程序等】</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七、教学过程</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（举例说明如下）</w:t>
      </w:r>
    </w:p>
    <w:p>
      <w:pPr>
        <w:rPr>
          <w:rFonts w:hint="eastAsia" w:ascii="仿宋" w:hAnsi="仿宋" w:eastAsia="仿宋" w:cs="仿宋"/>
          <w:sz w:val="24"/>
          <w:szCs w:val="24"/>
        </w:rPr>
      </w:pPr>
    </w:p>
    <w:p>
      <w:pPr>
        <w:rPr>
          <w:rFonts w:hint="eastAsia" w:ascii="仿宋" w:hAnsi="仿宋" w:eastAsia="仿宋" w:cs="仿宋"/>
          <w:sz w:val="24"/>
          <w:szCs w:val="24"/>
        </w:rPr>
      </w:pPr>
      <w:r>
        <w:rPr>
          <w:rFonts w:hint="eastAsia" w:ascii="仿宋" w:hAnsi="仿宋" w:eastAsia="仿宋" w:cs="仿宋"/>
          <w:sz w:val="24"/>
          <w:szCs w:val="24"/>
        </w:rPr>
        <w:br w:type="page"/>
      </w:r>
    </w:p>
    <w:p>
      <w:pPr>
        <w:rPr>
          <w:rFonts w:hint="eastAsia" w:ascii="仿宋" w:hAnsi="仿宋" w:eastAsia="仿宋" w:cs="仿宋"/>
          <w:sz w:val="24"/>
          <w:szCs w:val="24"/>
        </w:rPr>
      </w:pPr>
    </w:p>
    <w:tbl>
      <w:tblPr>
        <w:tblStyle w:val="5"/>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4"/>
        <w:gridCol w:w="2214"/>
        <w:gridCol w:w="2214"/>
        <w:gridCol w:w="2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Stage</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Activity</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Activity aims</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Activity 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I. Warm up</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A1. Free talk</w:t>
            </w:r>
          </w:p>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A2. Picture description</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A1. To ...</w:t>
            </w:r>
          </w:p>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A2.To</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T ...; S ....(描述活动过程，师生行为）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II.Pre-reading</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A3. Read and answer the question.</w:t>
            </w:r>
          </w:p>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A4.(整节课的活动序号一直顺下去）</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 xml:space="preserve">A3.To </w:t>
            </w:r>
          </w:p>
        </w:tc>
        <w:tc>
          <w:tcPr>
            <w:tcW w:w="2214" w:type="dxa"/>
          </w:tcPr>
          <w:p>
            <w:pPr>
              <w:rPr>
                <w:rFonts w:hint="default" w:ascii="Times New Roman" w:hAnsi="Times New Roman" w:eastAsia="仿宋"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14" w:type="dxa"/>
          </w:tcPr>
          <w:p>
            <w:pPr>
              <w:rPr>
                <w:rFonts w:hint="default" w:ascii="Times New Roman" w:hAnsi="Times New Roman" w:eastAsia="仿宋" w:cs="Times New Roman"/>
                <w:sz w:val="24"/>
                <w:szCs w:val="24"/>
              </w:rPr>
            </w:pPr>
          </w:p>
        </w:tc>
        <w:tc>
          <w:tcPr>
            <w:tcW w:w="2214" w:type="dxa"/>
          </w:tcPr>
          <w:p>
            <w:pPr>
              <w:rPr>
                <w:rFonts w:hint="default" w:ascii="Times New Roman" w:hAnsi="Times New Roman" w:eastAsia="仿宋" w:cs="Times New Roman"/>
                <w:sz w:val="24"/>
                <w:szCs w:val="24"/>
              </w:rPr>
            </w:pPr>
          </w:p>
        </w:tc>
        <w:tc>
          <w:tcPr>
            <w:tcW w:w="2214" w:type="dxa"/>
          </w:tcPr>
          <w:p>
            <w:pPr>
              <w:rPr>
                <w:rFonts w:hint="default" w:ascii="Times New Roman" w:hAnsi="Times New Roman" w:eastAsia="仿宋" w:cs="Times New Roman"/>
                <w:sz w:val="24"/>
                <w:szCs w:val="24"/>
              </w:rPr>
            </w:pPr>
          </w:p>
        </w:tc>
        <w:tc>
          <w:tcPr>
            <w:tcW w:w="2214" w:type="dxa"/>
          </w:tcPr>
          <w:p>
            <w:pPr>
              <w:rPr>
                <w:rFonts w:hint="default" w:ascii="Times New Roman" w:hAnsi="Times New Roman" w:eastAsia="仿宋" w:cs="Times New Roman"/>
                <w:sz w:val="24"/>
                <w:szCs w:val="24"/>
              </w:rPr>
            </w:pPr>
          </w:p>
        </w:tc>
      </w:tr>
    </w:tbl>
    <w:p>
      <w:pPr>
        <w:adjustRightInd w:val="0"/>
        <w:snapToGrid w:val="0"/>
        <w:spacing w:line="360" w:lineRule="auto"/>
        <w:jc w:val="left"/>
        <w:rPr>
          <w:rFonts w:hint="eastAsia" w:ascii="仿宋" w:hAnsi="仿宋" w:eastAsia="仿宋" w:cs="仿宋"/>
          <w:sz w:val="24"/>
          <w:szCs w:val="24"/>
        </w:rPr>
      </w:pPr>
    </w:p>
    <w:p>
      <w:pPr>
        <w:numPr>
          <w:ilvl w:val="0"/>
          <w:numId w:val="1"/>
        </w:num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板书设计</w:t>
      </w:r>
    </w:p>
    <w:p>
      <w:pPr>
        <w:numPr>
          <w:ilvl w:val="0"/>
          <w:numId w:val="1"/>
        </w:num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教学特色【设计者对自己做的教学设计思路进行提炼】</w:t>
      </w:r>
    </w:p>
    <w:p>
      <w:pPr>
        <w:adjustRightInd w:val="0"/>
        <w:snapToGrid w:val="0"/>
        <w:spacing w:line="360" w:lineRule="auto"/>
        <w:jc w:val="left"/>
        <w:rPr>
          <w:rFonts w:hint="eastAsia" w:ascii="仿宋" w:hAnsi="仿宋" w:eastAsia="仿宋" w:cs="仿宋"/>
          <w:sz w:val="24"/>
          <w:szCs w:val="24"/>
        </w:rPr>
      </w:pP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color w:val="000000"/>
          <w:sz w:val="24"/>
          <w:szCs w:val="24"/>
          <w:u w:color="000000"/>
        </w:rPr>
        <w:t>附录：所设计的教材内容（PDF格式）</w:t>
      </w:r>
    </w:p>
    <w:p>
      <w:pPr>
        <w:adjustRightInd w:val="0"/>
        <w:snapToGrid w:val="0"/>
        <w:spacing w:line="360" w:lineRule="auto"/>
        <w:jc w:val="left"/>
        <w:rPr>
          <w:rFonts w:ascii="宋体" w:hAnsi="宋体" w:cs="仿宋_GB2312"/>
          <w:color w:val="000000"/>
          <w:kern w:val="0"/>
          <w:sz w:val="24"/>
          <w:szCs w:val="24"/>
        </w:rPr>
      </w:pP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jc w:val="left"/>
        <w:rPr>
          <w:rFonts w:hint="eastAsia" w:ascii="仿宋" w:hAnsi="仿宋" w:eastAsia="仿宋" w:cs="仿宋"/>
          <w:b/>
          <w:bCs/>
          <w:color w:val="000000"/>
          <w:kern w:val="0"/>
          <w:sz w:val="24"/>
          <w:szCs w:val="24"/>
        </w:rPr>
      </w:pPr>
      <w:r>
        <w:rPr>
          <w:rFonts w:ascii="宋体" w:hAnsi="宋体" w:cs="仿宋_GB2312"/>
          <w:color w:val="000000"/>
          <w:kern w:val="0"/>
          <w:sz w:val="24"/>
          <w:szCs w:val="24"/>
        </w:rPr>
        <w:br w:type="page"/>
      </w:r>
      <w:r>
        <w:rPr>
          <w:rFonts w:hint="eastAsia" w:ascii="仿宋" w:hAnsi="仿宋" w:eastAsia="仿宋" w:cs="仿宋"/>
          <w:b/>
          <w:bCs/>
          <w:color w:val="000000"/>
          <w:kern w:val="0"/>
          <w:sz w:val="24"/>
          <w:szCs w:val="24"/>
        </w:rPr>
        <w:t>附件3：</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 xml:space="preserve">首届全国中小学英语教师“教学设计、教学实施、教学研究”三项全能培训会 </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微软雅黑" w:hAnsi="微软雅黑" w:eastAsia="微软雅黑" w:cs="微软雅黑"/>
          <w:sz w:val="28"/>
          <w:szCs w:val="28"/>
          <w:lang w:val="zh-CN"/>
        </w:rPr>
      </w:pPr>
      <w:r>
        <w:rPr>
          <w:rFonts w:hint="eastAsia" w:ascii="微软雅黑" w:hAnsi="微软雅黑" w:eastAsia="微软雅黑" w:cs="微软雅黑"/>
          <w:sz w:val="28"/>
          <w:szCs w:val="28"/>
          <w:lang w:val="zh-CN"/>
        </w:rPr>
        <w:t>微格教学设计模版</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设计者姓名：</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设计者所在单位：</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指导教师（限报1名）姓名：</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指导教师所在单位：</w:t>
      </w:r>
    </w:p>
    <w:p>
      <w:pPr>
        <w:adjustRightInd w:val="0"/>
        <w:snapToGrid w:val="0"/>
        <w:spacing w:line="360" w:lineRule="auto"/>
        <w:jc w:val="left"/>
        <w:rPr>
          <w:rFonts w:hint="eastAsia" w:ascii="仿宋" w:hAnsi="仿宋" w:eastAsia="仿宋" w:cs="仿宋"/>
          <w:sz w:val="24"/>
          <w:szCs w:val="24"/>
        </w:rPr>
      </w:pP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[以下各部分内容中，除第七部分要求用英文撰写外，其余可用中文或英文。]</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一、教学材料</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 xml:space="preserve">    授课年级、教材（名称、版次和页码）、单元名称、主题、课型【课型分类基准：按培养目标划分，如阅读课、语法课。不按学习过程划分，如新授课等】</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二、教学内容分析</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1. 描述性分析：教材的主题、结构、各部分的关系、内容、语言特征、活动等；</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2. 如需要，教材内容调整的方案和理由；【不打算对教学内容进行整合调整的可忽略该部分】；</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三、学情分析</w:t>
      </w: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sz w:val="24"/>
          <w:szCs w:val="24"/>
        </w:rPr>
        <w:t>【</w:t>
      </w:r>
      <w:r>
        <w:rPr>
          <w:rFonts w:hint="eastAsia" w:ascii="仿宋" w:hAnsi="仿宋" w:eastAsia="仿宋" w:cs="仿宋"/>
          <w:color w:val="000000"/>
          <w:sz w:val="24"/>
          <w:szCs w:val="24"/>
        </w:rPr>
        <w:t>学生已有知识和经验、心智发展水平、学习风格、学习方法、个别差异、学习困难等】</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四、教学目标</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【考虑维度包括语言能力、思维品质、文化品格、学习能力。要求全面、系统、重点突出，但要实事求是，不要为求全而强加目标】</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五、教学重点、难点</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六、教学设计理念</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【首先说明本节课研究的焦点，希望突破的问题。依据语言教学相关理论及国家课程标准，阐述与本单元教学相关的教学理念以及拟使用的教学路径、教学方法、教学模式、教学程序等】</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七、教学过程</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（举例说明如下）</w:t>
      </w:r>
    </w:p>
    <w:p>
      <w:pPr>
        <w:rPr>
          <w:rFonts w:hint="eastAsia" w:ascii="仿宋" w:hAnsi="仿宋" w:eastAsia="仿宋" w:cs="仿宋"/>
          <w:sz w:val="24"/>
          <w:szCs w:val="24"/>
        </w:rPr>
      </w:pPr>
      <w:r>
        <w:rPr>
          <w:rFonts w:hint="eastAsia" w:ascii="仿宋" w:hAnsi="仿宋" w:eastAsia="仿宋" w:cs="仿宋"/>
          <w:sz w:val="24"/>
          <w:szCs w:val="24"/>
        </w:rPr>
        <w:br w:type="page"/>
      </w:r>
    </w:p>
    <w:p>
      <w:pPr>
        <w:rPr>
          <w:rFonts w:hint="eastAsia" w:ascii="仿宋" w:hAnsi="仿宋" w:eastAsia="仿宋" w:cs="仿宋"/>
          <w:sz w:val="24"/>
          <w:szCs w:val="24"/>
        </w:rPr>
      </w:pPr>
    </w:p>
    <w:tbl>
      <w:tblPr>
        <w:tblStyle w:val="5"/>
        <w:tblW w:w="8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14"/>
        <w:gridCol w:w="2214"/>
        <w:gridCol w:w="2214"/>
        <w:gridCol w:w="22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Stage</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Activity</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Activity aims</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Activity description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I. Warm up</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A1. Free talk</w:t>
            </w:r>
          </w:p>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A2. Picture description</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A1. To ...</w:t>
            </w:r>
          </w:p>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A2.To</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T ...; S ....(描述活动过程，师生行为）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II.Pre-reading</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A3. Read and answer the question.</w:t>
            </w:r>
          </w:p>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A4.(整节课的活动序号一直顺下去）</w:t>
            </w:r>
          </w:p>
        </w:tc>
        <w:tc>
          <w:tcPr>
            <w:tcW w:w="2214" w:type="dxa"/>
          </w:tcPr>
          <w:p>
            <w:pPr>
              <w:rPr>
                <w:rFonts w:hint="default" w:ascii="Times New Roman" w:hAnsi="Times New Roman" w:eastAsia="仿宋" w:cs="Times New Roman"/>
                <w:sz w:val="24"/>
                <w:szCs w:val="24"/>
              </w:rPr>
            </w:pPr>
            <w:r>
              <w:rPr>
                <w:rFonts w:hint="default" w:ascii="Times New Roman" w:hAnsi="Times New Roman" w:eastAsia="仿宋" w:cs="Times New Roman"/>
                <w:sz w:val="24"/>
                <w:szCs w:val="24"/>
              </w:rPr>
              <w:t xml:space="preserve">A3.To </w:t>
            </w:r>
          </w:p>
        </w:tc>
        <w:tc>
          <w:tcPr>
            <w:tcW w:w="2214" w:type="dxa"/>
          </w:tcPr>
          <w:p>
            <w:pPr>
              <w:rPr>
                <w:rFonts w:hint="default" w:ascii="Times New Roman" w:hAnsi="Times New Roman" w:eastAsia="仿宋"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214" w:type="dxa"/>
          </w:tcPr>
          <w:p>
            <w:pPr>
              <w:rPr>
                <w:rFonts w:hint="default" w:ascii="Times New Roman" w:hAnsi="Times New Roman" w:eastAsia="仿宋" w:cs="Times New Roman"/>
                <w:sz w:val="24"/>
                <w:szCs w:val="24"/>
              </w:rPr>
            </w:pPr>
          </w:p>
        </w:tc>
        <w:tc>
          <w:tcPr>
            <w:tcW w:w="2214" w:type="dxa"/>
          </w:tcPr>
          <w:p>
            <w:pPr>
              <w:rPr>
                <w:rFonts w:hint="default" w:ascii="Times New Roman" w:hAnsi="Times New Roman" w:eastAsia="仿宋" w:cs="Times New Roman"/>
                <w:sz w:val="24"/>
                <w:szCs w:val="24"/>
              </w:rPr>
            </w:pPr>
          </w:p>
        </w:tc>
        <w:tc>
          <w:tcPr>
            <w:tcW w:w="2214" w:type="dxa"/>
          </w:tcPr>
          <w:p>
            <w:pPr>
              <w:rPr>
                <w:rFonts w:hint="default" w:ascii="Times New Roman" w:hAnsi="Times New Roman" w:eastAsia="仿宋" w:cs="Times New Roman"/>
                <w:sz w:val="24"/>
                <w:szCs w:val="24"/>
              </w:rPr>
            </w:pPr>
          </w:p>
        </w:tc>
        <w:tc>
          <w:tcPr>
            <w:tcW w:w="2214" w:type="dxa"/>
          </w:tcPr>
          <w:p>
            <w:pPr>
              <w:rPr>
                <w:rFonts w:hint="default" w:ascii="Times New Roman" w:hAnsi="Times New Roman" w:eastAsia="仿宋" w:cs="Times New Roman"/>
                <w:sz w:val="24"/>
                <w:szCs w:val="24"/>
              </w:rPr>
            </w:pPr>
          </w:p>
        </w:tc>
      </w:tr>
    </w:tbl>
    <w:p>
      <w:pPr>
        <w:adjustRightInd w:val="0"/>
        <w:snapToGrid w:val="0"/>
        <w:spacing w:line="360" w:lineRule="auto"/>
        <w:jc w:val="left"/>
        <w:rPr>
          <w:rFonts w:hint="eastAsia" w:ascii="仿宋" w:hAnsi="仿宋" w:eastAsia="仿宋" w:cs="仿宋"/>
          <w:sz w:val="24"/>
          <w:szCs w:val="24"/>
        </w:rPr>
      </w:pP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八、板书设计</w:t>
      </w:r>
    </w:p>
    <w:p>
      <w:pPr>
        <w:adjustRightInd w:val="0"/>
        <w:snapToGrid w:val="0"/>
        <w:spacing w:line="360" w:lineRule="auto"/>
        <w:jc w:val="left"/>
        <w:rPr>
          <w:rFonts w:hint="eastAsia" w:ascii="仿宋" w:hAnsi="仿宋" w:eastAsia="仿宋" w:cs="仿宋"/>
          <w:sz w:val="24"/>
          <w:szCs w:val="24"/>
        </w:rPr>
      </w:pPr>
      <w:r>
        <w:rPr>
          <w:rFonts w:hint="eastAsia" w:ascii="仿宋" w:hAnsi="仿宋" w:eastAsia="仿宋" w:cs="仿宋"/>
          <w:sz w:val="24"/>
          <w:szCs w:val="24"/>
        </w:rPr>
        <w:t>九、教学特色【设计者对自己做的教学设计思路进行提炼】</w:t>
      </w:r>
    </w:p>
    <w:p>
      <w:pPr>
        <w:adjustRightInd w:val="0"/>
        <w:snapToGrid w:val="0"/>
        <w:spacing w:line="360" w:lineRule="auto"/>
        <w:jc w:val="left"/>
        <w:rPr>
          <w:rFonts w:hint="eastAsia" w:ascii="仿宋" w:hAnsi="仿宋" w:eastAsia="仿宋" w:cs="仿宋"/>
          <w:sz w:val="24"/>
          <w:szCs w:val="24"/>
        </w:rPr>
      </w:pP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hint="eastAsia" w:ascii="仿宋" w:hAnsi="仿宋" w:eastAsia="仿宋" w:cs="仿宋"/>
          <w:color w:val="000000"/>
          <w:kern w:val="0"/>
          <w:sz w:val="24"/>
          <w:szCs w:val="24"/>
        </w:rPr>
      </w:pPr>
      <w:r>
        <w:rPr>
          <w:rFonts w:hint="eastAsia" w:ascii="仿宋" w:hAnsi="仿宋" w:eastAsia="仿宋" w:cs="仿宋"/>
          <w:color w:val="000000"/>
          <w:sz w:val="24"/>
          <w:szCs w:val="24"/>
          <w:u w:color="000000"/>
        </w:rPr>
        <w:t>附录：所设计的教材内容（PDF格式）</w:t>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ascii="宋体" w:hAnsi="宋体" w:cs="仿宋_GB2312"/>
          <w:color w:val="000000"/>
          <w:kern w:val="0"/>
          <w:sz w:val="24"/>
          <w:szCs w:val="24"/>
        </w:rPr>
      </w:pP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ascii="宋体" w:hAnsi="宋体" w:cs="仿宋_GB2312"/>
          <w:color w:val="000000"/>
          <w:kern w:val="0"/>
          <w:sz w:val="24"/>
          <w:szCs w:val="24"/>
        </w:rPr>
      </w:pP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rPr>
          <w:rFonts w:ascii="宋体" w:hAnsi="宋体" w:cs="仿宋_GB2312"/>
          <w:color w:val="000000"/>
          <w:kern w:val="0"/>
          <w:sz w:val="24"/>
          <w:szCs w:val="24"/>
        </w:rPr>
      </w:pPr>
    </w:p>
    <w:p>
      <w:pPr>
        <w:rPr>
          <w:rFonts w:ascii="宋体" w:hAnsi="宋体" w:cs="仿宋_GB2312"/>
          <w:b/>
          <w:bCs/>
          <w:color w:val="000000" w:themeColor="text1"/>
          <w:kern w:val="0"/>
          <w:sz w:val="24"/>
          <w:szCs w:val="24"/>
          <w14:textFill>
            <w14:solidFill>
              <w14:schemeClr w14:val="tx1"/>
            </w14:solidFill>
          </w14:textFill>
        </w:rPr>
      </w:pPr>
      <w:r>
        <w:rPr>
          <w:rFonts w:hint="eastAsia" w:ascii="宋体" w:hAnsi="宋体" w:cs="仿宋_GB2312"/>
          <w:b/>
          <w:bCs/>
          <w:color w:val="000000" w:themeColor="text1"/>
          <w:kern w:val="0"/>
          <w:sz w:val="24"/>
          <w:szCs w:val="24"/>
          <w14:textFill>
            <w14:solidFill>
              <w14:schemeClr w14:val="tx1"/>
            </w14:solidFill>
          </w14:textFill>
        </w:rPr>
        <w:br w:type="page"/>
      </w:r>
    </w:p>
    <w:p>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napToGrid w:val="0"/>
        <w:spacing w:line="360" w:lineRule="auto"/>
        <w:jc w:val="left"/>
        <w:rPr>
          <w:rFonts w:hint="eastAsia" w:ascii="仿宋" w:hAnsi="仿宋" w:eastAsia="仿宋" w:cs="仿宋"/>
          <w:b/>
          <w:bCs/>
          <w:color w:val="000000" w:themeColor="text1"/>
          <w:kern w:val="0"/>
          <w:sz w:val="24"/>
          <w:szCs w:val="24"/>
          <w14:textFill>
            <w14:solidFill>
              <w14:schemeClr w14:val="tx1"/>
            </w14:solidFill>
          </w14:textFill>
        </w:rPr>
      </w:pPr>
      <w:r>
        <w:rPr>
          <w:rFonts w:hint="eastAsia" w:ascii="仿宋" w:hAnsi="仿宋" w:eastAsia="仿宋" w:cs="仿宋"/>
          <w:b/>
          <w:bCs/>
          <w:color w:val="000000" w:themeColor="text1"/>
          <w:kern w:val="0"/>
          <w:sz w:val="24"/>
          <w:szCs w:val="24"/>
          <w14:textFill>
            <w14:solidFill>
              <w14:schemeClr w14:val="tx1"/>
            </w14:solidFill>
          </w14:textFill>
        </w:rPr>
        <w:t>附件4：</w:t>
      </w:r>
    </w:p>
    <w:p>
      <w:pPr>
        <w:keepNext w:val="0"/>
        <w:keepLines w:val="0"/>
        <w:pageBreakBefore w:val="0"/>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kinsoku/>
        <w:wordWrap/>
        <w:overflowPunct/>
        <w:topLinePunct w:val="0"/>
        <w:autoSpaceDE w:val="0"/>
        <w:autoSpaceDN w:val="0"/>
        <w:bidi w:val="0"/>
        <w:adjustRightInd w:val="0"/>
        <w:snapToGrid w:val="0"/>
        <w:spacing w:line="560" w:lineRule="exact"/>
        <w:jc w:val="center"/>
        <w:textAlignment w:val="auto"/>
        <w:outlineLvl w:val="9"/>
        <w:rPr>
          <w:rFonts w:hint="eastAsia" w:ascii="微软雅黑" w:hAnsi="微软雅黑" w:eastAsia="微软雅黑" w:cs="微软雅黑"/>
          <w:b w:val="0"/>
          <w:bCs w:val="0"/>
          <w:kern w:val="0"/>
          <w:sz w:val="21"/>
          <w:szCs w:val="21"/>
        </w:rPr>
      </w:pPr>
      <w:r>
        <w:rPr>
          <w:rFonts w:hint="eastAsia" w:ascii="微软雅黑" w:hAnsi="微软雅黑" w:eastAsia="微软雅黑" w:cs="微软雅黑"/>
          <w:b w:val="0"/>
          <w:bCs w:val="0"/>
          <w:color w:val="000000" w:themeColor="text1"/>
          <w:sz w:val="21"/>
          <w:szCs w:val="21"/>
          <w14:textFill>
            <w14:solidFill>
              <w14:schemeClr w14:val="tx1"/>
            </w14:solidFill>
          </w14:textFill>
        </w:rPr>
        <w:t>首届全国中小学英语教师</w:t>
      </w:r>
      <w:r>
        <w:rPr>
          <w:rFonts w:hint="eastAsia" w:ascii="微软雅黑" w:hAnsi="微软雅黑" w:eastAsia="微软雅黑" w:cs="微软雅黑"/>
          <w:b w:val="0"/>
          <w:bCs w:val="0"/>
          <w:kern w:val="0"/>
          <w:sz w:val="21"/>
          <w:szCs w:val="21"/>
        </w:rPr>
        <w:t>“教学设计、教学实施、教学研究”三</w:t>
      </w:r>
      <w:bookmarkStart w:id="0" w:name="_GoBack"/>
      <w:bookmarkEnd w:id="0"/>
      <w:r>
        <w:rPr>
          <w:rFonts w:hint="eastAsia" w:ascii="微软雅黑" w:hAnsi="微软雅黑" w:eastAsia="微软雅黑" w:cs="微软雅黑"/>
          <w:b w:val="0"/>
          <w:bCs w:val="0"/>
          <w:kern w:val="0"/>
          <w:sz w:val="21"/>
          <w:szCs w:val="21"/>
        </w:rPr>
        <w:t xml:space="preserve">项全能培训会 </w:t>
      </w:r>
    </w:p>
    <w:p>
      <w:pPr>
        <w:keepNext w:val="0"/>
        <w:keepLines w:val="0"/>
        <w:pageBreakBefore w:val="0"/>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kinsoku/>
        <w:wordWrap/>
        <w:overflowPunct/>
        <w:topLinePunct w:val="0"/>
        <w:autoSpaceDE w:val="0"/>
        <w:autoSpaceDN w:val="0"/>
        <w:bidi w:val="0"/>
        <w:adjustRightInd w:val="0"/>
        <w:snapToGrid w:val="0"/>
        <w:spacing w:line="560" w:lineRule="exact"/>
        <w:jc w:val="center"/>
        <w:textAlignment w:val="auto"/>
        <w:outlineLvl w:val="9"/>
        <w:rPr>
          <w:rFonts w:hint="eastAsia" w:ascii="微软雅黑" w:hAnsi="微软雅黑" w:eastAsia="微软雅黑" w:cs="微软雅黑"/>
          <w:b w:val="0"/>
          <w:bCs w:val="0"/>
          <w:color w:val="000000" w:themeColor="text1"/>
          <w:sz w:val="28"/>
          <w:szCs w:val="28"/>
          <w14:textFill>
            <w14:solidFill>
              <w14:schemeClr w14:val="tx1"/>
            </w14:solidFill>
          </w14:textFill>
        </w:rPr>
      </w:pPr>
      <w:r>
        <w:rPr>
          <w:rFonts w:hint="eastAsia" w:ascii="微软雅黑" w:hAnsi="微软雅黑" w:eastAsia="微软雅黑" w:cs="微软雅黑"/>
          <w:b w:val="0"/>
          <w:bCs w:val="0"/>
          <w:color w:val="000000" w:themeColor="text1"/>
          <w:sz w:val="28"/>
          <w:szCs w:val="28"/>
          <w14:textFill>
            <w14:solidFill>
              <w14:schemeClr w14:val="tx1"/>
            </w14:solidFill>
          </w14:textFill>
        </w:rPr>
        <w:t>论文选题及模版</w:t>
      </w:r>
    </w:p>
    <w:p>
      <w:pPr>
        <w:keepNext w:val="0"/>
        <w:keepLines w:val="0"/>
        <w:pageBreakBefore w:val="0"/>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kinsoku/>
        <w:wordWrap/>
        <w:overflowPunct/>
        <w:topLinePunct w:val="0"/>
        <w:autoSpaceDE w:val="0"/>
        <w:autoSpaceDN w:val="0"/>
        <w:bidi w:val="0"/>
        <w:adjustRightInd w:val="0"/>
        <w:snapToGrid w:val="0"/>
        <w:spacing w:line="560" w:lineRule="exact"/>
        <w:jc w:val="center"/>
        <w:textAlignment w:val="auto"/>
        <w:outlineLvl w:val="9"/>
        <w:rPr>
          <w:rFonts w:hint="eastAsia" w:ascii="微软雅黑" w:hAnsi="微软雅黑" w:eastAsia="微软雅黑" w:cs="微软雅黑"/>
          <w:b w:val="0"/>
          <w:bCs w:val="0"/>
          <w:color w:val="000000" w:themeColor="text1"/>
          <w:sz w:val="28"/>
          <w:szCs w:val="28"/>
          <w14:textFill>
            <w14:solidFill>
              <w14:schemeClr w14:val="tx1"/>
            </w14:solidFill>
          </w14:textFill>
        </w:rPr>
      </w:pP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一、论文选题参考：</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1. 教学资源开发与设计      </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2. 课堂教学设计</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3. 测试与评估              </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4. 教师教育与发展</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 新媒体与外语教学        </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二、论文要求：</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论文4500-6000字，要求观点鲜明、论述严密、数据准确、案例典型、文字通顺、理论联系实际。凡未发表的科研成果和作品均可参评。</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论文须包含以下内容：</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（1） 题目</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（2） 摘要</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（3） 关键词（3-5个）</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（4） 正文</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（5） 参考文献</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3.模版：　</w:t>
      </w:r>
    </w:p>
    <w:p>
      <w:pPr>
        <w:widowControl/>
        <w:adjustRightInd w:val="0"/>
        <w:snapToGrid w:val="0"/>
        <w:spacing w:line="360" w:lineRule="auto"/>
        <w:jc w:val="left"/>
        <w:textAlignment w:val="baseline"/>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　　</w:t>
      </w:r>
    </w:p>
    <w:p>
      <w:pPr>
        <w:widowControl/>
        <w:adjustRightInd w:val="0"/>
        <w:snapToGrid w:val="0"/>
        <w:spacing w:line="360" w:lineRule="auto"/>
        <w:jc w:val="left"/>
        <w:textAlignment w:val="baseline"/>
        <w:rPr>
          <w:rFonts w:hint="eastAsia" w:ascii="仿宋" w:hAnsi="仿宋" w:eastAsia="仿宋" w:cs="仿宋"/>
          <w:color w:val="000000"/>
          <w:sz w:val="24"/>
          <w:szCs w:val="24"/>
        </w:rPr>
      </w:pPr>
      <w:r>
        <w:rPr>
          <w:rFonts w:ascii="宋体" w:hAnsi="宋体" w:cs="仿宋_GB2312"/>
          <w:color w:val="000000"/>
          <w:kern w:val="0"/>
          <w:sz w:val="24"/>
          <w:szCs w:val="24"/>
        </w:rPr>
        <w:br w:type="page"/>
      </w:r>
      <w:r>
        <w:rPr>
          <w:rFonts w:hint="eastAsia" w:ascii="仿宋" w:hAnsi="仿宋" w:eastAsia="仿宋" w:cs="仿宋"/>
          <w:color w:val="000000"/>
          <w:sz w:val="24"/>
          <w:szCs w:val="24"/>
        </w:rPr>
        <w:t>（封面）</w:t>
      </w:r>
    </w:p>
    <w:tbl>
      <w:tblPr>
        <w:tblStyle w:val="5"/>
        <w:tblW w:w="4608" w:type="dxa"/>
        <w:tblInd w:w="0" w:type="dxa"/>
        <w:tblLayout w:type="fixed"/>
        <w:tblCellMar>
          <w:top w:w="0" w:type="dxa"/>
          <w:left w:w="0" w:type="dxa"/>
          <w:bottom w:w="0" w:type="dxa"/>
          <w:right w:w="0" w:type="dxa"/>
        </w:tblCellMar>
      </w:tblPr>
      <w:tblGrid>
        <w:gridCol w:w="1313"/>
        <w:gridCol w:w="3295"/>
      </w:tblGrid>
      <w:tr>
        <w:tblPrEx>
          <w:tblLayout w:type="fixed"/>
          <w:tblCellMar>
            <w:top w:w="0" w:type="dxa"/>
            <w:left w:w="0" w:type="dxa"/>
            <w:bottom w:w="0" w:type="dxa"/>
            <w:right w:w="0" w:type="dxa"/>
          </w:tblCellMar>
        </w:tblPrEx>
        <w:trPr>
          <w:trHeight w:val="384" w:hRule="atLeast"/>
        </w:trPr>
        <w:tc>
          <w:tcPr>
            <w:tcW w:w="1313" w:type="dxa"/>
            <w:tcBorders>
              <w:top w:val="single" w:color="000000" w:sz="4" w:space="0"/>
              <w:left w:val="single" w:color="000000" w:sz="12" w:space="0"/>
              <w:bottom w:val="single" w:color="000000" w:sz="4" w:space="0"/>
              <w:right w:val="single" w:color="000000" w:sz="4" w:space="0"/>
            </w:tcBorders>
            <w:tcMar>
              <w:left w:w="108" w:type="dxa"/>
              <w:right w:w="108" w:type="dxa"/>
            </w:tcMar>
            <w:vAlign w:val="center"/>
          </w:tcPr>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 省  份</w:t>
            </w:r>
          </w:p>
        </w:tc>
        <w:tc>
          <w:tcPr>
            <w:tcW w:w="3295" w:type="dxa"/>
            <w:tcBorders>
              <w:top w:val="single" w:color="000000" w:sz="4" w:space="0"/>
              <w:left w:val="single" w:color="000000" w:sz="4" w:space="0"/>
              <w:bottom w:val="single" w:color="000000" w:sz="4" w:space="0"/>
              <w:right w:val="single" w:color="000000" w:sz="12" w:space="0"/>
            </w:tcBorders>
            <w:tcMar>
              <w:left w:w="108" w:type="dxa"/>
              <w:right w:w="108" w:type="dxa"/>
            </w:tcMar>
            <w:vAlign w:val="center"/>
          </w:tcPr>
          <w:p>
            <w:pPr>
              <w:adjustRightInd w:val="0"/>
              <w:snapToGrid w:val="0"/>
              <w:spacing w:line="360" w:lineRule="auto"/>
              <w:jc w:val="left"/>
              <w:rPr>
                <w:rFonts w:hint="eastAsia" w:ascii="仿宋" w:hAnsi="仿宋" w:eastAsia="仿宋" w:cs="仿宋"/>
                <w:color w:val="000000"/>
                <w:sz w:val="24"/>
                <w:szCs w:val="24"/>
              </w:rPr>
            </w:pPr>
          </w:p>
        </w:tc>
      </w:tr>
      <w:tr>
        <w:tblPrEx>
          <w:tblLayout w:type="fixed"/>
          <w:tblCellMar>
            <w:top w:w="0" w:type="dxa"/>
            <w:left w:w="0" w:type="dxa"/>
            <w:bottom w:w="0" w:type="dxa"/>
            <w:right w:w="0" w:type="dxa"/>
          </w:tblCellMar>
        </w:tblPrEx>
        <w:trPr>
          <w:trHeight w:val="384" w:hRule="atLeast"/>
        </w:trPr>
        <w:tc>
          <w:tcPr>
            <w:tcW w:w="1313" w:type="dxa"/>
            <w:tcBorders>
              <w:top w:val="single" w:color="000000" w:sz="4" w:space="0"/>
              <w:left w:val="single" w:color="000000" w:sz="12" w:space="0"/>
              <w:bottom w:val="single" w:color="000000" w:sz="4" w:space="0"/>
              <w:right w:val="single" w:color="000000" w:sz="4" w:space="0"/>
            </w:tcBorders>
            <w:tcMar>
              <w:left w:w="108" w:type="dxa"/>
              <w:right w:w="108" w:type="dxa"/>
            </w:tcMar>
            <w:vAlign w:val="center"/>
          </w:tcPr>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 学  段</w:t>
            </w:r>
          </w:p>
        </w:tc>
        <w:tc>
          <w:tcPr>
            <w:tcW w:w="3295" w:type="dxa"/>
            <w:tcBorders>
              <w:top w:val="single" w:color="000000" w:sz="4" w:space="0"/>
              <w:left w:val="single" w:color="000000" w:sz="4" w:space="0"/>
              <w:bottom w:val="single" w:color="000000" w:sz="4" w:space="0"/>
              <w:right w:val="single" w:color="000000" w:sz="12" w:space="0"/>
            </w:tcBorders>
            <w:tcMar>
              <w:left w:w="108" w:type="dxa"/>
              <w:right w:w="108" w:type="dxa"/>
            </w:tcMar>
            <w:vAlign w:val="center"/>
          </w:tcPr>
          <w:p>
            <w:pPr>
              <w:adjustRightInd w:val="0"/>
              <w:snapToGrid w:val="0"/>
              <w:spacing w:line="360" w:lineRule="auto"/>
              <w:jc w:val="left"/>
              <w:rPr>
                <w:rFonts w:hint="eastAsia" w:ascii="仿宋" w:hAnsi="仿宋" w:eastAsia="仿宋" w:cs="仿宋"/>
                <w:color w:val="000000"/>
                <w:sz w:val="24"/>
                <w:szCs w:val="24"/>
              </w:rPr>
            </w:pPr>
          </w:p>
        </w:tc>
      </w:tr>
    </w:tbl>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center"/>
        <w:rPr>
          <w:rFonts w:hint="eastAsia" w:ascii="微软雅黑" w:hAnsi="微软雅黑" w:eastAsia="微软雅黑" w:cs="微软雅黑"/>
          <w:b w:val="0"/>
          <w:bCs/>
          <w:kern w:val="0"/>
          <w:sz w:val="24"/>
          <w:szCs w:val="24"/>
        </w:rPr>
      </w:pPr>
      <w:r>
        <w:rPr>
          <w:rFonts w:hint="eastAsia" w:ascii="仿宋" w:hAnsi="仿宋" w:eastAsia="仿宋" w:cs="仿宋"/>
          <w:b/>
          <w:color w:val="000000"/>
          <w:sz w:val="24"/>
          <w:szCs w:val="24"/>
        </w:rPr>
        <w:t xml:space="preserve"> </w:t>
      </w:r>
      <w:r>
        <w:rPr>
          <w:rFonts w:hint="eastAsia" w:ascii="微软雅黑" w:hAnsi="微软雅黑" w:eastAsia="微软雅黑" w:cs="微软雅黑"/>
          <w:b w:val="0"/>
          <w:bCs/>
          <w:color w:val="000000"/>
          <w:sz w:val="24"/>
          <w:szCs w:val="24"/>
        </w:rPr>
        <w:t>首届全国中小学英语教师</w:t>
      </w:r>
      <w:r>
        <w:rPr>
          <w:rFonts w:hint="eastAsia" w:ascii="微软雅黑" w:hAnsi="微软雅黑" w:eastAsia="微软雅黑" w:cs="微软雅黑"/>
          <w:b w:val="0"/>
          <w:bCs/>
          <w:kern w:val="0"/>
          <w:sz w:val="24"/>
          <w:szCs w:val="24"/>
        </w:rPr>
        <w:t>“教学设计、教学实施、教学研究”</w:t>
      </w:r>
    </w:p>
    <w:p>
      <w:pPr>
        <w:adjustRightInd w:val="0"/>
        <w:snapToGrid w:val="0"/>
        <w:spacing w:line="360" w:lineRule="auto"/>
        <w:jc w:val="center"/>
        <w:rPr>
          <w:rFonts w:hint="eastAsia" w:ascii="微软雅黑" w:hAnsi="微软雅黑" w:eastAsia="微软雅黑" w:cs="微软雅黑"/>
          <w:b w:val="0"/>
          <w:bCs/>
          <w:sz w:val="24"/>
          <w:szCs w:val="24"/>
        </w:rPr>
      </w:pPr>
      <w:r>
        <w:rPr>
          <w:rFonts w:hint="eastAsia" w:ascii="微软雅黑" w:hAnsi="微软雅黑" w:eastAsia="微软雅黑" w:cs="微软雅黑"/>
          <w:b w:val="0"/>
          <w:bCs/>
          <w:kern w:val="0"/>
          <w:sz w:val="24"/>
          <w:szCs w:val="24"/>
        </w:rPr>
        <w:t>三项全能培训会</w:t>
      </w:r>
      <w:r>
        <w:rPr>
          <w:rFonts w:hint="eastAsia" w:ascii="微软雅黑" w:hAnsi="微软雅黑" w:eastAsia="微软雅黑" w:cs="微软雅黑"/>
          <w:b w:val="0"/>
          <w:bCs/>
          <w:sz w:val="24"/>
          <w:szCs w:val="24"/>
        </w:rPr>
        <w:t>论文评选</w:t>
      </w: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论 文 题 目</w:t>
      </w:r>
    </w:p>
    <w:p>
      <w:pPr>
        <w:adjustRightInd w:val="0"/>
        <w:snapToGrid w:val="0"/>
        <w:spacing w:line="360" w:lineRule="auto"/>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（小二  黑体  加黑  居中）</w:t>
      </w: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b/>
          <w:color w:val="000000"/>
          <w:sz w:val="24"/>
          <w:szCs w:val="24"/>
        </w:rPr>
      </w:pPr>
    </w:p>
    <w:p>
      <w:pPr>
        <w:adjustRightInd w:val="0"/>
        <w:snapToGrid w:val="0"/>
        <w:spacing w:line="360" w:lineRule="auto"/>
        <w:jc w:val="left"/>
        <w:rPr>
          <w:rFonts w:hint="eastAsia" w:ascii="仿宋" w:hAnsi="仿宋" w:eastAsia="仿宋" w:cs="仿宋"/>
          <w:b/>
          <w:color w:val="000000"/>
          <w:sz w:val="24"/>
          <w:szCs w:val="24"/>
        </w:rPr>
      </w:pPr>
    </w:p>
    <w:p>
      <w:pPr>
        <w:adjustRightInd w:val="0"/>
        <w:snapToGrid w:val="0"/>
        <w:spacing w:line="360" w:lineRule="auto"/>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作者姓名__________________</w:t>
      </w:r>
    </w:p>
    <w:p>
      <w:pPr>
        <w:adjustRightInd w:val="0"/>
        <w:snapToGrid w:val="0"/>
        <w:spacing w:line="360" w:lineRule="auto"/>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（小四  宋体  加黑  居中）</w:t>
      </w:r>
    </w:p>
    <w:p>
      <w:pPr>
        <w:adjustRightInd w:val="0"/>
        <w:snapToGrid w:val="0"/>
        <w:spacing w:line="360" w:lineRule="auto"/>
        <w:jc w:val="left"/>
        <w:rPr>
          <w:rFonts w:hint="eastAsia" w:ascii="仿宋" w:hAnsi="仿宋" w:eastAsia="仿宋" w:cs="仿宋"/>
          <w:b/>
          <w:color w:val="000000"/>
          <w:sz w:val="24"/>
          <w:szCs w:val="24"/>
        </w:rPr>
      </w:pPr>
    </w:p>
    <w:p>
      <w:pPr>
        <w:adjustRightInd w:val="0"/>
        <w:snapToGrid w:val="0"/>
        <w:spacing w:line="360" w:lineRule="auto"/>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工作单位___________________</w:t>
      </w:r>
    </w:p>
    <w:p>
      <w:pPr>
        <w:adjustRightInd w:val="0"/>
        <w:snapToGrid w:val="0"/>
        <w:spacing w:line="360" w:lineRule="auto"/>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（小四  宋体  加黑  居中）</w:t>
      </w: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2019年   月    日</w:t>
      </w: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p>
    <w:p>
      <w:pPr>
        <w:rPr>
          <w:rFonts w:hint="eastAsia" w:ascii="仿宋" w:hAnsi="仿宋" w:eastAsia="仿宋" w:cs="仿宋"/>
          <w:color w:val="000000"/>
          <w:sz w:val="24"/>
          <w:szCs w:val="24"/>
        </w:rPr>
      </w:pPr>
      <w:r>
        <w:rPr>
          <w:rFonts w:hint="eastAsia" w:ascii="仿宋" w:hAnsi="仿宋" w:eastAsia="仿宋" w:cs="仿宋"/>
          <w:color w:val="000000"/>
          <w:sz w:val="24"/>
          <w:szCs w:val="24"/>
        </w:rPr>
        <w:br w:type="page"/>
      </w: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（正文页）</w:t>
      </w: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b/>
          <w:color w:val="000000"/>
          <w:sz w:val="24"/>
          <w:szCs w:val="24"/>
        </w:rPr>
      </w:pPr>
      <w:r>
        <w:rPr>
          <w:rFonts w:hint="eastAsia" w:ascii="仿宋" w:hAnsi="仿宋" w:eastAsia="仿宋" w:cs="仿宋"/>
          <w:b/>
          <w:color w:val="000000"/>
          <w:sz w:val="24"/>
          <w:szCs w:val="24"/>
        </w:rPr>
        <w:t>论 文 题 目</w:t>
      </w: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（小二  黑体  加黑  居中）</w:t>
      </w: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作者姓名</w:t>
      </w: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（小四号楷体）</w:t>
      </w: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所在单位及邮编</w:t>
      </w: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（小四号楷体）</w:t>
      </w: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【摘  要】100~300字  （五号楷体）</w:t>
      </w: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【关键词】3~5个 （五号楷体；各词间用分号隔开）</w:t>
      </w: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（正文，小四号宋体）</w:t>
      </w: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　　（正文中各级标题序号依次为：一、二、三、……(一) (二)（三）……1. 2. 3. ……1) 2) 3 ) …… (1) (2) (3) ……① ② ③……</w:t>
      </w: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r>
        <w:rPr>
          <w:rFonts w:hint="eastAsia" w:ascii="仿宋" w:hAnsi="仿宋" w:eastAsia="仿宋" w:cs="仿宋"/>
          <w:color w:val="000000"/>
          <w:sz w:val="24"/>
          <w:szCs w:val="24"/>
        </w:rPr>
        <w:t>参考文献：（五号宋体）</w:t>
      </w: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left"/>
        <w:rPr>
          <w:rFonts w:hint="eastAsia" w:ascii="仿宋" w:hAnsi="仿宋" w:eastAsia="仿宋" w:cs="仿宋"/>
          <w:color w:val="000000"/>
          <w:sz w:val="24"/>
          <w:szCs w:val="24"/>
        </w:rPr>
      </w:pPr>
    </w:p>
    <w:p>
      <w:pPr>
        <w:adjustRightInd w:val="0"/>
        <w:snapToGrid w:val="0"/>
        <w:spacing w:line="360" w:lineRule="auto"/>
        <w:jc w:val="center"/>
        <w:rPr>
          <w:rFonts w:hint="eastAsia" w:ascii="仿宋" w:hAnsi="仿宋" w:eastAsia="仿宋" w:cs="仿宋"/>
          <w:color w:val="000000"/>
          <w:sz w:val="24"/>
          <w:szCs w:val="24"/>
        </w:rPr>
      </w:pPr>
      <w:r>
        <w:rPr>
          <w:rFonts w:hint="eastAsia" w:ascii="仿宋" w:hAnsi="仿宋" w:eastAsia="仿宋" w:cs="仿宋"/>
          <w:color w:val="000000"/>
          <w:sz w:val="24"/>
          <w:szCs w:val="24"/>
        </w:rPr>
        <w:t>1（页码居中）</w:t>
      </w: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MS Mincho">
    <w:altName w:val="Yu Gothic UI"/>
    <w:panose1 w:val="02020609040205080304"/>
    <w:charset w:val="80"/>
    <w:family w:val="modern"/>
    <w:pitch w:val="default"/>
    <w:sig w:usb0="00000000" w:usb1="00000000" w:usb2="00000012" w:usb3="00000000" w:csb0="4002009F" w:csb1="DFD70000"/>
  </w:font>
  <w:font w:name="微软雅黑">
    <w:panose1 w:val="020B0503020204020204"/>
    <w:charset w:val="86"/>
    <w:family w:val="auto"/>
    <w:pitch w:val="default"/>
    <w:sig w:usb0="80000287" w:usb1="28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auto"/>
    <w:pitch w:val="default"/>
    <w:sig w:usb0="00000000" w:usb1="00000000" w:usb2="00000010" w:usb3="00000000" w:csb0="00040000"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">
              <v:fill on="f" focussize="0,0"/>
              <v:stroke on="f" weight="0.5pt"/>
              <v:imagedata o:title=""/>
              <o:lock v:ext="edit" aspectratio="f"/>
              <v:textbox inset="0mm,0mm,0mm,0mm" style="mso-fit-shape-to-text:t;">
                <w:txbxContent>
                  <w:p>
                    <w:pPr>
                      <w:pStyle w:val="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D2919B9"/>
    <w:multiLevelType w:val="singleLevel"/>
    <w:tmpl w:val="CD2919B9"/>
    <w:lvl w:ilvl="0" w:tentative="0">
      <w:start w:val="8"/>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190EB5"/>
    <w:rsid w:val="48FE441A"/>
    <w:rsid w:val="5E190EB5"/>
    <w:rsid w:val="6B6A3D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mbria" w:hAnsi="Cambria" w:eastAsia="MS Mincho"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1"/>
    <w:basedOn w:val="1"/>
    <w:next w:val="1"/>
    <w:qFormat/>
    <w:uiPriority w:val="0"/>
    <w:pPr>
      <w:keepNext/>
      <w:keepLines/>
      <w:spacing w:before="220" w:after="210" w:line="578" w:lineRule="auto"/>
      <w:jc w:val="left"/>
      <w:outlineLvl w:val="0"/>
    </w:pPr>
    <w:rPr>
      <w:rFonts w:eastAsia="黑体"/>
      <w:b/>
      <w:bCs/>
      <w:kern w:val="44"/>
      <w:sz w:val="36"/>
      <w:szCs w:val="44"/>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2019-05-28T09:34:00Z</dcterms:created>
  <dc:creator>GZ-001</dc:creator>
  <cp:lastModifiedBy>GZ-001</cp:lastModifiedBy>
  <dcterms:modified xsi:type="dcterms:W3CDTF">2019-05-28T09:43:37Z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