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pPr w:leftFromText="180" w:rightFromText="180" w:vertAnchor="page" w:horzAnchor="margin" w:tblpY="247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04"/>
        <w:gridCol w:w="2229"/>
        <w:gridCol w:w="1180"/>
        <w:gridCol w:w="1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  <w:shd w:val="clear" w:color="auto" w:fill="auto"/>
          </w:tcPr>
          <w:p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/>
                <w:b/>
                <w:sz w:val="30"/>
                <w:szCs w:val="30"/>
              </w:rPr>
              <w:t>内容</w:t>
            </w:r>
          </w:p>
        </w:tc>
        <w:tc>
          <w:tcPr>
            <w:tcW w:w="1704" w:type="dxa"/>
            <w:shd w:val="clear" w:color="auto" w:fill="auto"/>
          </w:tcPr>
          <w:p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/>
                <w:b/>
                <w:sz w:val="30"/>
                <w:szCs w:val="30"/>
              </w:rPr>
              <w:t>积分标准</w:t>
            </w:r>
          </w:p>
        </w:tc>
        <w:tc>
          <w:tcPr>
            <w:tcW w:w="2229" w:type="dxa"/>
            <w:shd w:val="clear" w:color="auto" w:fill="auto"/>
          </w:tcPr>
          <w:p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/>
                <w:b/>
                <w:sz w:val="30"/>
                <w:szCs w:val="30"/>
              </w:rPr>
              <w:t>材料主要构成要素</w:t>
            </w:r>
          </w:p>
        </w:tc>
        <w:tc>
          <w:tcPr>
            <w:tcW w:w="1180" w:type="dxa"/>
            <w:shd w:val="clear" w:color="auto" w:fill="auto"/>
          </w:tcPr>
          <w:p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/>
                <w:b/>
                <w:sz w:val="30"/>
                <w:szCs w:val="30"/>
              </w:rPr>
              <w:t>积分</w:t>
            </w:r>
          </w:p>
        </w:tc>
        <w:tc>
          <w:tcPr>
            <w:tcW w:w="1705" w:type="dxa"/>
            <w:shd w:val="clear" w:color="auto" w:fill="auto"/>
          </w:tcPr>
          <w:p>
            <w:pPr>
              <w:rPr>
                <w:rFonts w:asciiTheme="minorEastAsia" w:hAnsiTheme="minorEastAsia"/>
                <w:b/>
                <w:sz w:val="30"/>
                <w:szCs w:val="30"/>
              </w:rPr>
            </w:pPr>
            <w:r>
              <w:rPr>
                <w:rFonts w:asciiTheme="minorEastAsia" w:hAnsiTheme="minorEastAsia"/>
                <w:b/>
                <w:sz w:val="30"/>
                <w:szCs w:val="30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/>
                <w:b/>
                <w:sz w:val="28"/>
                <w:szCs w:val="28"/>
              </w:rPr>
              <w:t>课题工作必交材料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：</w:t>
            </w:r>
            <w:r>
              <w:rPr>
                <w:rFonts w:asciiTheme="minorEastAsia" w:hAnsiTheme="minorEastAsia"/>
                <w:b/>
                <w:color w:val="FF0000"/>
                <w:sz w:val="28"/>
                <w:szCs w:val="28"/>
              </w:rPr>
              <w:t>课题申请书</w:t>
            </w:r>
            <w:r>
              <w:rPr>
                <w:rFonts w:hint="eastAsia" w:asciiTheme="minorEastAsia" w:hAnsiTheme="minorEastAsia"/>
                <w:b/>
                <w:color w:val="FF0000"/>
                <w:sz w:val="28"/>
                <w:szCs w:val="28"/>
              </w:rPr>
              <w:t>、</w:t>
            </w:r>
            <w:r>
              <w:rPr>
                <w:rFonts w:asciiTheme="minorEastAsia" w:hAnsiTheme="minorEastAsia"/>
                <w:b/>
                <w:color w:val="FF0000"/>
                <w:sz w:val="28"/>
                <w:szCs w:val="28"/>
              </w:rPr>
              <w:t>开题报告</w:t>
            </w:r>
            <w:r>
              <w:rPr>
                <w:rFonts w:hint="eastAsia" w:asciiTheme="minorEastAsia" w:hAnsiTheme="minorEastAsia"/>
                <w:b/>
                <w:color w:val="FF0000"/>
                <w:sz w:val="28"/>
                <w:szCs w:val="28"/>
              </w:rPr>
              <w:t>、</w:t>
            </w:r>
            <w:r>
              <w:rPr>
                <w:rFonts w:asciiTheme="minorEastAsia" w:hAnsiTheme="minorEastAsia"/>
                <w:b/>
                <w:color w:val="FF0000"/>
                <w:sz w:val="28"/>
                <w:szCs w:val="28"/>
              </w:rPr>
              <w:t>中期报告</w:t>
            </w:r>
            <w:r>
              <w:rPr>
                <w:rFonts w:hint="eastAsia" w:asciiTheme="minorEastAsia" w:hAnsiTheme="minorEastAsia"/>
                <w:b/>
                <w:color w:val="FF0000"/>
                <w:sz w:val="28"/>
                <w:szCs w:val="28"/>
              </w:rPr>
              <w:t>、</w:t>
            </w:r>
            <w:r>
              <w:rPr>
                <w:rFonts w:asciiTheme="minorEastAsia" w:hAnsiTheme="minorEastAsia"/>
                <w:b/>
                <w:color w:val="FF0000"/>
                <w:sz w:val="28"/>
                <w:szCs w:val="28"/>
              </w:rPr>
              <w:t>研究总报告</w:t>
            </w:r>
            <w:r>
              <w:rPr>
                <w:rFonts w:hint="eastAsia" w:asciiTheme="minorEastAsia" w:hAnsiTheme="minorEastAsia"/>
                <w:b/>
                <w:color w:val="FF0000"/>
                <w:sz w:val="28"/>
                <w:szCs w:val="28"/>
              </w:rPr>
              <w:t>、</w:t>
            </w:r>
            <w:r>
              <w:rPr>
                <w:rFonts w:asciiTheme="minorEastAsia" w:hAnsiTheme="minorEastAsia"/>
                <w:b/>
                <w:color w:val="FF0000"/>
                <w:sz w:val="28"/>
                <w:szCs w:val="28"/>
              </w:rPr>
              <w:t>成果公报</w:t>
            </w:r>
            <w:r>
              <w:rPr>
                <w:rFonts w:asciiTheme="minorEastAsia" w:hAnsiTheme="minorEastAsia"/>
                <w:b/>
                <w:sz w:val="28"/>
                <w:szCs w:val="28"/>
              </w:rPr>
              <w:t xml:space="preserve"> 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（交齐即</w:t>
            </w:r>
            <w:r>
              <w:rPr>
                <w:rFonts w:asciiTheme="minorEastAsia" w:hAnsiTheme="minorEastAsia"/>
                <w:b/>
                <w:sz w:val="28"/>
                <w:szCs w:val="28"/>
              </w:rPr>
              <w:t>达到合格标准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</w:tcPr>
          <w:p>
            <w:pPr>
              <w:jc w:val="center"/>
              <w:rPr>
                <w:rFonts w:asciiTheme="minorEastAsia" w:hAnsiTheme="minorEastAsia"/>
                <w:b/>
                <w:sz w:val="28"/>
                <w:szCs w:val="28"/>
              </w:rPr>
            </w:pPr>
            <w:r>
              <w:rPr>
                <w:rFonts w:asciiTheme="minorEastAsia" w:hAnsiTheme="minorEastAsia"/>
                <w:b/>
                <w:sz w:val="28"/>
                <w:szCs w:val="28"/>
              </w:rPr>
              <w:t>开</w:t>
            </w:r>
            <w:r>
              <w:rPr>
                <w:rFonts w:hint="eastAsia" w:asciiTheme="minorEastAsia" w:hAnsiTheme="minorEastAsia"/>
                <w:b/>
                <w:sz w:val="28"/>
                <w:szCs w:val="28"/>
                <w:lang w:val="en-US" w:eastAsia="zh-CN"/>
              </w:rPr>
              <w:t>题</w:t>
            </w:r>
            <w:r>
              <w:rPr>
                <w:rFonts w:asciiTheme="minorEastAsia" w:hAnsiTheme="minorEastAsia"/>
                <w:b/>
                <w:sz w:val="28"/>
                <w:szCs w:val="28"/>
              </w:rPr>
              <w:t>材料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t>课题申请书</w:t>
            </w:r>
          </w:p>
        </w:tc>
        <w:tc>
          <w:tcPr>
            <w:tcW w:w="1704" w:type="dxa"/>
          </w:tcPr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概念界定准确</w:t>
            </w: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背景把握清晰</w:t>
            </w: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研究目标明确</w:t>
            </w:r>
          </w:p>
          <w:p>
            <w:pPr>
              <w:pStyle w:val="10"/>
              <w:numPr>
                <w:ilvl w:val="0"/>
                <w:numId w:val="1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实施步骤安排合理、具体，有流程图</w:t>
            </w:r>
          </w:p>
        </w:tc>
        <w:tc>
          <w:tcPr>
            <w:tcW w:w="2229" w:type="dxa"/>
          </w:tcPr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numPr>
                <w:ilvl w:val="0"/>
                <w:numId w:val="2"/>
              </w:numPr>
              <w:ind w:firstLineChars="0"/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研究题目</w:t>
            </w:r>
          </w:p>
          <w:p>
            <w:pPr>
              <w:pStyle w:val="10"/>
              <w:numPr>
                <w:ilvl w:val="0"/>
                <w:numId w:val="2"/>
              </w:numPr>
              <w:ind w:firstLineChars="0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研究依据</w:t>
            </w:r>
          </w:p>
          <w:p>
            <w:pPr>
              <w:pStyle w:val="10"/>
              <w:numPr>
                <w:ilvl w:val="0"/>
                <w:numId w:val="2"/>
              </w:numPr>
              <w:ind w:firstLineChars="0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研究内容</w:t>
            </w:r>
          </w:p>
          <w:p>
            <w:pPr>
              <w:pStyle w:val="10"/>
              <w:numPr>
                <w:ilvl w:val="0"/>
                <w:numId w:val="2"/>
              </w:numPr>
              <w:ind w:firstLineChars="0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研究方法</w:t>
            </w:r>
          </w:p>
          <w:p>
            <w:pPr>
              <w:pStyle w:val="10"/>
              <w:numPr>
                <w:ilvl w:val="0"/>
                <w:numId w:val="2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研究意义</w:t>
            </w:r>
          </w:p>
        </w:tc>
        <w:tc>
          <w:tcPr>
            <w:tcW w:w="1180" w:type="dxa"/>
          </w:tcPr>
          <w:p>
            <w:pPr>
              <w:rPr>
                <w:rFonts w:asciiTheme="minorEastAsia" w:hAnsiTheme="minorEastAsia"/>
                <w:i/>
                <w:szCs w:val="21"/>
              </w:rPr>
            </w:pPr>
          </w:p>
          <w:p>
            <w:pPr>
              <w:rPr>
                <w:rFonts w:asciiTheme="minorEastAsia" w:hAnsiTheme="minorEastAsia"/>
                <w:i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专家评审申请书为优秀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+5分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必交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asciiTheme="minorEastAsia" w:hAnsiTheme="minorEastAsia"/>
                <w:b/>
                <w:szCs w:val="21"/>
              </w:rPr>
            </w:pPr>
          </w:p>
          <w:p>
            <w:pPr>
              <w:rPr>
                <w:rFonts w:asciiTheme="minorEastAsia" w:hAnsiTheme="minorEastAsia"/>
                <w:b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t>开题报告</w:t>
            </w:r>
          </w:p>
        </w:tc>
        <w:tc>
          <w:tcPr>
            <w:tcW w:w="1704" w:type="dxa"/>
          </w:tcPr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理清课题研究思路，对课题工作进行聚焦和分工。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29" w:type="dxa"/>
          </w:tcPr>
          <w:p>
            <w:pPr>
              <w:pStyle w:val="10"/>
              <w:numPr>
                <w:ilvl w:val="0"/>
                <w:numId w:val="3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开题活动简况</w:t>
            </w:r>
            <w:r>
              <w:rPr>
                <w:rFonts w:hint="eastAsia" w:asciiTheme="minorEastAsia" w:hAnsiTheme="minorEastAsia"/>
                <w:szCs w:val="21"/>
              </w:rPr>
              <w:t>（开题时间、地点、主持人、评议专家）</w:t>
            </w:r>
          </w:p>
          <w:p>
            <w:pPr>
              <w:pStyle w:val="10"/>
              <w:numPr>
                <w:ilvl w:val="0"/>
                <w:numId w:val="3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研究目标及研究内容</w:t>
            </w:r>
          </w:p>
          <w:p>
            <w:pPr>
              <w:pStyle w:val="10"/>
              <w:numPr>
                <w:ilvl w:val="0"/>
                <w:numId w:val="3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组织分工</w:t>
            </w:r>
          </w:p>
          <w:p>
            <w:pPr>
              <w:pStyle w:val="10"/>
              <w:numPr>
                <w:ilvl w:val="0"/>
                <w:numId w:val="3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预期成果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0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专家评审开题报告为优秀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+5分</w:t>
            </w:r>
          </w:p>
        </w:tc>
        <w:tc>
          <w:tcPr>
            <w:tcW w:w="1705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必交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8522" w:type="dxa"/>
            <w:gridSpan w:val="5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/>
                <w:sz w:val="28"/>
                <w:szCs w:val="28"/>
              </w:rPr>
              <w:t>研究过程材料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t>中期报告</w:t>
            </w:r>
          </w:p>
        </w:tc>
        <w:tc>
          <w:tcPr>
            <w:tcW w:w="1704" w:type="dxa"/>
          </w:tcPr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numPr>
                <w:ilvl w:val="0"/>
                <w:numId w:val="4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研究阶段性成果明显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详细列出</w:t>
            </w:r>
          </w:p>
          <w:p>
            <w:pPr>
              <w:pStyle w:val="10"/>
              <w:numPr>
                <w:ilvl w:val="0"/>
                <w:numId w:val="4"/>
              </w:numPr>
              <w:ind w:firstLineChars="0"/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产生的教学案例、教学设计、教学反思、实验研究报告等过程性材料均有加分</w:t>
            </w:r>
          </w:p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29" w:type="dxa"/>
          </w:tcPr>
          <w:p>
            <w:pPr>
              <w:pStyle w:val="10"/>
              <w:numPr>
                <w:ilvl w:val="0"/>
                <w:numId w:val="5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中期检查活动简况</w:t>
            </w:r>
            <w:r>
              <w:rPr>
                <w:rFonts w:hint="eastAsia" w:asciiTheme="minorEastAsia" w:hAnsiTheme="minorEastAsia"/>
                <w:szCs w:val="21"/>
              </w:rPr>
              <w:t>（检查时间、地点、评议专家）</w:t>
            </w:r>
          </w:p>
          <w:p>
            <w:pPr>
              <w:pStyle w:val="10"/>
              <w:numPr>
                <w:ilvl w:val="0"/>
                <w:numId w:val="5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研究工作主要进展</w:t>
            </w:r>
          </w:p>
          <w:p>
            <w:pPr>
              <w:pStyle w:val="10"/>
              <w:numPr>
                <w:ilvl w:val="0"/>
                <w:numId w:val="5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阶段性成果</w:t>
            </w:r>
          </w:p>
          <w:p>
            <w:pPr>
              <w:pStyle w:val="10"/>
              <w:numPr>
                <w:ilvl w:val="0"/>
                <w:numId w:val="5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下一步计划</w:t>
            </w:r>
          </w:p>
          <w:p>
            <w:pPr>
              <w:pStyle w:val="10"/>
              <w:numPr>
                <w:ilvl w:val="0"/>
                <w:numId w:val="5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可预期成果</w:t>
            </w:r>
          </w:p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0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专家评审中期报告为优秀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+5分</w:t>
            </w:r>
          </w:p>
          <w:p>
            <w:pP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 w:val="0"/>
                <w:bCs w:val="0"/>
                <w:szCs w:val="21"/>
                <w:lang w:val="en-US" w:eastAsia="zh-CN"/>
              </w:rPr>
              <w:t>其他优秀过程性材料</w:t>
            </w:r>
          </w:p>
          <w:p>
            <w:pP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每项+5分起</w:t>
            </w:r>
          </w:p>
          <w:p>
            <w:pPr>
              <w:rPr>
                <w:rFonts w:hint="eastAsia" w:asciiTheme="minorEastAsia" w:hAnsiTheme="minorEastAsia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szCs w:val="21"/>
                <w:lang w:val="en-US" w:eastAsia="zh-CN"/>
              </w:rPr>
              <w:t>若被评为全国课题会展示案例、课题组评委教案一等奖</w:t>
            </w:r>
          </w:p>
          <w:p>
            <w:pP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每项</w:t>
            </w:r>
            <w:r>
              <w:rPr>
                <w:rFonts w:hint="eastAsia" w:asciiTheme="minorEastAsia" w:hAnsiTheme="minorEastAsia"/>
                <w:b/>
                <w:bCs/>
                <w:szCs w:val="21"/>
                <w:lang w:val="en-US" w:eastAsia="zh-CN"/>
              </w:rPr>
              <w:t>+10分起</w:t>
            </w:r>
          </w:p>
        </w:tc>
        <w:tc>
          <w:tcPr>
            <w:tcW w:w="1705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必交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</w:trPr>
        <w:tc>
          <w:tcPr>
            <w:tcW w:w="8522" w:type="dxa"/>
            <w:gridSpan w:val="5"/>
          </w:tcPr>
          <w:p>
            <w:pPr>
              <w:jc w:val="center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/>
                <w:sz w:val="28"/>
                <w:szCs w:val="28"/>
              </w:rPr>
              <w:t>结题材料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：</w:t>
            </w:r>
            <w:r>
              <w:rPr>
                <w:rFonts w:asciiTheme="minorEastAsia" w:hAnsiTheme="minorEastAsia"/>
                <w:b/>
                <w:sz w:val="28"/>
                <w:szCs w:val="28"/>
              </w:rPr>
              <w:t>研究主件</w:t>
            </w:r>
            <w:r>
              <w:rPr>
                <w:rFonts w:hint="eastAsia" w:asciiTheme="minorEastAsia" w:hAnsiTheme="minorEastAsia"/>
                <w:b/>
                <w:sz w:val="28"/>
                <w:szCs w:val="28"/>
              </w:rPr>
              <w:t>（研究总报告和成果公报）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4" w:type="dxa"/>
          </w:tcPr>
          <w:p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b/>
                <w:sz w:val="24"/>
                <w:szCs w:val="24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t>研究总报告</w:t>
            </w:r>
          </w:p>
        </w:tc>
        <w:tc>
          <w:tcPr>
            <w:tcW w:w="1704" w:type="dxa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参照全国教育科学规划课题成果鉴定评估指标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从</w:t>
            </w:r>
            <w:r>
              <w:rPr>
                <w:rFonts w:asciiTheme="minorEastAsia" w:hAnsiTheme="minorEastAsia"/>
                <w:b/>
                <w:szCs w:val="21"/>
              </w:rPr>
              <w:t>科学性</w:t>
            </w:r>
            <w:r>
              <w:rPr>
                <w:rFonts w:hint="eastAsia" w:asciiTheme="minorEastAsia" w:hAnsiTheme="minorEastAsia"/>
                <w:b/>
                <w:szCs w:val="21"/>
              </w:rPr>
              <w:t>、</w:t>
            </w:r>
            <w:r>
              <w:rPr>
                <w:rFonts w:asciiTheme="minorEastAsia" w:hAnsiTheme="minorEastAsia"/>
                <w:b/>
                <w:szCs w:val="21"/>
              </w:rPr>
              <w:t>创新性</w:t>
            </w:r>
            <w:r>
              <w:rPr>
                <w:rFonts w:hint="eastAsia" w:asciiTheme="minorEastAsia" w:hAnsiTheme="minorEastAsia"/>
                <w:b/>
                <w:szCs w:val="21"/>
              </w:rPr>
              <w:t>、</w:t>
            </w:r>
            <w:r>
              <w:rPr>
                <w:rFonts w:asciiTheme="minorEastAsia" w:hAnsiTheme="minorEastAsia"/>
                <w:b/>
                <w:szCs w:val="21"/>
              </w:rPr>
              <w:t>规范性</w:t>
            </w:r>
            <w:r>
              <w:rPr>
                <w:rFonts w:hint="eastAsia" w:asciiTheme="minorEastAsia" w:hAnsiTheme="minorEastAsia"/>
                <w:b/>
                <w:szCs w:val="21"/>
              </w:rPr>
              <w:t>、</w:t>
            </w:r>
            <w:r>
              <w:rPr>
                <w:rFonts w:asciiTheme="minorEastAsia" w:hAnsiTheme="minorEastAsia"/>
                <w:b/>
                <w:szCs w:val="21"/>
              </w:rPr>
              <w:t>难易程度</w:t>
            </w:r>
            <w:r>
              <w:rPr>
                <w:rFonts w:hint="eastAsia" w:asciiTheme="minorEastAsia" w:hAnsiTheme="minorEastAsia"/>
                <w:szCs w:val="21"/>
              </w:rPr>
              <w:t>以及</w:t>
            </w:r>
            <w:r>
              <w:rPr>
                <w:rFonts w:hint="eastAsia" w:asciiTheme="minorEastAsia" w:hAnsiTheme="minorEastAsia"/>
                <w:b/>
                <w:szCs w:val="21"/>
              </w:rPr>
              <w:t>应用价值</w:t>
            </w:r>
            <w:r>
              <w:rPr>
                <w:rFonts w:hint="eastAsia" w:asciiTheme="minorEastAsia" w:hAnsiTheme="minorEastAsia"/>
                <w:szCs w:val="21"/>
              </w:rPr>
              <w:t>五方面进行评价。重点从如下方面考察：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numPr>
                <w:ilvl w:val="0"/>
                <w:numId w:val="6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课题有突出意义价值，有广泛的应用与开发前景</w:t>
            </w:r>
          </w:p>
          <w:p>
            <w:pPr>
              <w:pStyle w:val="10"/>
              <w:numPr>
                <w:ilvl w:val="0"/>
                <w:numId w:val="6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研究方法恰当</w:t>
            </w:r>
          </w:p>
          <w:p>
            <w:pPr>
              <w:pStyle w:val="10"/>
              <w:numPr>
                <w:ilvl w:val="0"/>
                <w:numId w:val="6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论证方法严密充分</w:t>
            </w:r>
          </w:p>
          <w:p>
            <w:pPr>
              <w:pStyle w:val="10"/>
              <w:numPr>
                <w:ilvl w:val="0"/>
                <w:numId w:val="6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研究体系完整系统</w:t>
            </w:r>
          </w:p>
          <w:p>
            <w:pPr>
              <w:pStyle w:val="10"/>
              <w:numPr>
                <w:ilvl w:val="0"/>
                <w:numId w:val="6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结论合理并具创新性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29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numPr>
                <w:ilvl w:val="0"/>
                <w:numId w:val="7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研究背景和文献综述：理论基础-相关研究成果</w:t>
            </w:r>
          </w:p>
          <w:p>
            <w:pPr>
              <w:pStyle w:val="10"/>
              <w:numPr>
                <w:ilvl w:val="0"/>
                <w:numId w:val="7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研究程序-研究对象-研究方法-技术路线</w:t>
            </w:r>
          </w:p>
          <w:p>
            <w:pPr>
              <w:pStyle w:val="10"/>
              <w:numPr>
                <w:ilvl w:val="0"/>
                <w:numId w:val="7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研究发现或结论（结合实验研究过程）</w:t>
            </w:r>
          </w:p>
          <w:p>
            <w:pPr>
              <w:pStyle w:val="10"/>
              <w:numPr>
                <w:ilvl w:val="0"/>
                <w:numId w:val="7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主要课题成果</w:t>
            </w:r>
          </w:p>
          <w:p>
            <w:pPr>
              <w:pStyle w:val="10"/>
              <w:ind w:left="420" w:firstLine="0" w:firstLineChars="0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0" w:type="dxa"/>
          </w:tcPr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专家评审研究总报告为优秀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+5分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5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必交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0" w:hRule="atLeast"/>
        </w:trPr>
        <w:tc>
          <w:tcPr>
            <w:tcW w:w="1704" w:type="dxa"/>
          </w:tcPr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asciiTheme="minorEastAsia" w:hAnsiTheme="minorEastAsia"/>
                <w:b/>
                <w:sz w:val="24"/>
                <w:szCs w:val="24"/>
              </w:rPr>
              <w:t>成果公报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704" w:type="dxa"/>
          </w:tcPr>
          <w:p>
            <w:pPr>
              <w:pStyle w:val="10"/>
              <w:ind w:firstLine="0"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1最终结题</w:t>
            </w:r>
            <w:r>
              <w:rPr>
                <w:rFonts w:asciiTheme="minorEastAsia" w:hAnsiTheme="minorEastAsia"/>
                <w:szCs w:val="21"/>
              </w:rPr>
              <w:t>成果明显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详细列出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（每所课题校至少</w:t>
            </w:r>
            <w:r>
              <w:rPr>
                <w:rFonts w:asciiTheme="minorEastAsia" w:hAnsiTheme="minorEastAsia"/>
                <w:szCs w:val="21"/>
              </w:rPr>
              <w:t>在省级及以上的刊物上至少发表</w:t>
            </w:r>
            <w:r>
              <w:rPr>
                <w:rFonts w:hint="eastAsia" w:asciiTheme="minorEastAsia" w:hAnsiTheme="minorEastAsia"/>
                <w:szCs w:val="21"/>
              </w:rPr>
              <w:t>2篇</w:t>
            </w:r>
            <w:r>
              <w:rPr>
                <w:rFonts w:asciiTheme="minorEastAsia" w:hAnsiTheme="minorEastAsia"/>
                <w:szCs w:val="21"/>
              </w:rPr>
              <w:t>论文</w:t>
            </w:r>
            <w:r>
              <w:rPr>
                <w:rFonts w:hint="eastAsia" w:asciiTheme="minorEastAsia" w:hAnsiTheme="minorEastAsia"/>
                <w:szCs w:val="21"/>
              </w:rPr>
              <w:t>，</w:t>
            </w:r>
            <w:r>
              <w:rPr>
                <w:rFonts w:asciiTheme="minorEastAsia" w:hAnsiTheme="minorEastAsia"/>
                <w:szCs w:val="21"/>
              </w:rPr>
              <w:t>不少于</w:t>
            </w:r>
            <w:r>
              <w:rPr>
                <w:rFonts w:hint="eastAsia" w:asciiTheme="minorEastAsia" w:hAnsiTheme="minorEastAsia"/>
                <w:szCs w:val="21"/>
              </w:rPr>
              <w:t>3000字）</w:t>
            </w:r>
          </w:p>
          <w:p>
            <w:pPr>
              <w:rPr>
                <w:rFonts w:hint="eastAsia"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2 重大优秀成果有加分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2229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pStyle w:val="10"/>
              <w:numPr>
                <w:ilvl w:val="0"/>
                <w:numId w:val="8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课题组成员介绍</w:t>
            </w:r>
          </w:p>
          <w:p>
            <w:pPr>
              <w:pStyle w:val="10"/>
              <w:numPr>
                <w:ilvl w:val="0"/>
                <w:numId w:val="8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研究内容</w:t>
            </w:r>
          </w:p>
          <w:p>
            <w:pPr>
              <w:pStyle w:val="10"/>
              <w:numPr>
                <w:ilvl w:val="0"/>
                <w:numId w:val="8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结论</w:t>
            </w:r>
            <w:bookmarkStart w:id="0" w:name="_GoBack"/>
            <w:bookmarkEnd w:id="0"/>
          </w:p>
          <w:p>
            <w:pPr>
              <w:pStyle w:val="10"/>
              <w:numPr>
                <w:ilvl w:val="0"/>
                <w:numId w:val="8"/>
              </w:numPr>
              <w:ind w:firstLineChars="0"/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成果与影响</w:t>
            </w:r>
          </w:p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180" w:type="dxa"/>
          </w:tcPr>
          <w:p>
            <w:pPr>
              <w:rPr>
                <w:rFonts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kern w:val="2"/>
                <w:sz w:val="21"/>
                <w:szCs w:val="21"/>
                <w:lang w:val="en-US" w:eastAsia="zh-CN" w:bidi="ar-SA"/>
              </w:rPr>
              <w:t>核心期刊发表论文、课题组论文</w:t>
            </w:r>
            <w:r>
              <w:rPr>
                <w:rFonts w:hint="eastAsia" w:asciiTheme="minorEastAsia" w:hAnsiTheme="minorEastAsia" w:cstheme="minorBidi"/>
                <w:kern w:val="2"/>
                <w:sz w:val="21"/>
                <w:szCs w:val="21"/>
                <w:lang w:val="en-US" w:eastAsia="zh-CN" w:bidi="ar-SA"/>
              </w:rPr>
              <w:t>一等奖</w:t>
            </w:r>
          </w:p>
          <w:p>
            <w:pPr>
              <w:rPr>
                <w:rFonts w:hint="eastAsia" w:asciiTheme="minorEastAsia" w:hAnsi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</w:p>
          <w:p>
            <w:pPr>
              <w:rPr>
                <w:rFonts w:hint="eastAsia"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每项</w:t>
            </w:r>
          </w:p>
          <w:p>
            <w:pPr>
              <w:rPr>
                <w:rFonts w:asciiTheme="minorEastAsia" w:hAnsiTheme="minorEastAsia"/>
                <w:b/>
                <w:szCs w:val="21"/>
              </w:rPr>
            </w:pPr>
            <w:r>
              <w:rPr>
                <w:rFonts w:hint="eastAsia" w:asciiTheme="minorEastAsia" w:hAnsiTheme="minorEastAsia"/>
                <w:b/>
                <w:szCs w:val="21"/>
              </w:rPr>
              <w:t>+</w:t>
            </w:r>
            <w:r>
              <w:rPr>
                <w:rFonts w:hint="eastAsia" w:asciiTheme="minorEastAsia" w:hAnsiTheme="minorEastAsia"/>
                <w:b/>
                <w:szCs w:val="21"/>
                <w:lang w:val="en-US" w:eastAsia="zh-CN"/>
              </w:rPr>
              <w:t>10</w:t>
            </w:r>
            <w:r>
              <w:rPr>
                <w:rFonts w:hint="eastAsia" w:asciiTheme="minorEastAsia" w:hAnsiTheme="minorEastAsia"/>
                <w:b/>
                <w:szCs w:val="21"/>
              </w:rPr>
              <w:t>分</w:t>
            </w:r>
            <w:r>
              <w:rPr>
                <w:rFonts w:hint="eastAsia" w:asciiTheme="minorEastAsia" w:hAnsiTheme="minorEastAsia"/>
                <w:b/>
                <w:szCs w:val="21"/>
                <w:lang w:val="en-US" w:eastAsia="zh-CN"/>
              </w:rPr>
              <w:t>起</w:t>
            </w:r>
          </w:p>
        </w:tc>
        <w:tc>
          <w:tcPr>
            <w:tcW w:w="1705" w:type="dxa"/>
          </w:tcPr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hint="eastAsia" w:asciiTheme="minorEastAsia" w:hAnsiTheme="minorEastAsia"/>
                <w:szCs w:val="21"/>
              </w:rPr>
            </w:pPr>
          </w:p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必交</w:t>
            </w:r>
          </w:p>
        </w:tc>
      </w:tr>
    </w:tbl>
    <w:p>
      <w:pPr>
        <w:rPr>
          <w:color w:val="FF0000"/>
          <w:sz w:val="24"/>
          <w:szCs w:val="24"/>
        </w:rPr>
      </w:pPr>
    </w:p>
    <w:p>
      <w:pPr>
        <w:ind w:left="1200" w:hanging="1200" w:hangingChars="500"/>
        <w:rPr>
          <w:rFonts w:hint="eastAsia"/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>注意事项：1 所有要求上交的课题材料必须备齐，否则参研学校课题工作达不到</w:t>
      </w:r>
      <w:r>
        <w:rPr>
          <w:rFonts w:hint="eastAsia"/>
          <w:color w:val="FF0000"/>
          <w:sz w:val="24"/>
          <w:szCs w:val="24"/>
          <w:lang w:val="en-US" w:eastAsia="zh-CN"/>
        </w:rPr>
        <w:t xml:space="preserve">   </w:t>
      </w:r>
      <w:r>
        <w:rPr>
          <w:rFonts w:hint="eastAsia"/>
          <w:color w:val="FF0000"/>
          <w:sz w:val="24"/>
          <w:szCs w:val="24"/>
        </w:rPr>
        <w:t>合格标准，总课题组以及项目课题组不予结题，不颁发结题证书。</w:t>
      </w:r>
    </w:p>
    <w:p>
      <w:pPr>
        <w:ind w:left="1200" w:hanging="1200" w:hangingChars="500"/>
        <w:rPr>
          <w:color w:val="FF0000"/>
          <w:sz w:val="24"/>
          <w:szCs w:val="24"/>
        </w:rPr>
      </w:pPr>
      <w:r>
        <w:rPr>
          <w:rFonts w:hint="eastAsia"/>
          <w:color w:val="FF0000"/>
          <w:sz w:val="24"/>
          <w:szCs w:val="24"/>
        </w:rPr>
        <w:t xml:space="preserve">          2 课题校老师必须积极参加总课题组以及项目课题组发起的各项活动， 表现优异者会有额外加分奖励，并依据情况进行表彰。 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b/>
        <w:sz w:val="32"/>
        <w:szCs w:val="32"/>
      </w:rPr>
    </w:pPr>
    <w:r>
      <w:rPr>
        <w:b/>
        <w:sz w:val="32"/>
        <w:szCs w:val="32"/>
      </w:rPr>
      <w:t>课题积分评价表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C1776"/>
    <w:multiLevelType w:val="multilevel"/>
    <w:tmpl w:val="039C1776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E073748"/>
    <w:multiLevelType w:val="multilevel"/>
    <w:tmpl w:val="1E07374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9FC5F35"/>
    <w:multiLevelType w:val="multilevel"/>
    <w:tmpl w:val="29FC5F35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0CD6D70"/>
    <w:multiLevelType w:val="multilevel"/>
    <w:tmpl w:val="30CD6D70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3F433F9"/>
    <w:multiLevelType w:val="multilevel"/>
    <w:tmpl w:val="43F433F9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C4E7EA9"/>
    <w:multiLevelType w:val="multilevel"/>
    <w:tmpl w:val="4C4E7EA9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6129334C"/>
    <w:multiLevelType w:val="multilevel"/>
    <w:tmpl w:val="6129334C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8555868"/>
    <w:multiLevelType w:val="multilevel"/>
    <w:tmpl w:val="68555868"/>
    <w:lvl w:ilvl="0" w:tentative="0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7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D4"/>
    <w:rsid w:val="00002C29"/>
    <w:rsid w:val="000107CE"/>
    <w:rsid w:val="00012B47"/>
    <w:rsid w:val="000340C1"/>
    <w:rsid w:val="000656E6"/>
    <w:rsid w:val="000736F9"/>
    <w:rsid w:val="000A74AE"/>
    <w:rsid w:val="0010421B"/>
    <w:rsid w:val="00125EAE"/>
    <w:rsid w:val="001710F0"/>
    <w:rsid w:val="001A4D21"/>
    <w:rsid w:val="00200DDE"/>
    <w:rsid w:val="00202155"/>
    <w:rsid w:val="00227B26"/>
    <w:rsid w:val="00271E27"/>
    <w:rsid w:val="002A4CD8"/>
    <w:rsid w:val="002C4DF3"/>
    <w:rsid w:val="00300AA5"/>
    <w:rsid w:val="003B2265"/>
    <w:rsid w:val="003B74A0"/>
    <w:rsid w:val="003C5837"/>
    <w:rsid w:val="0041205F"/>
    <w:rsid w:val="00451D30"/>
    <w:rsid w:val="005348CF"/>
    <w:rsid w:val="005855E7"/>
    <w:rsid w:val="005D5ACF"/>
    <w:rsid w:val="005E5006"/>
    <w:rsid w:val="005F190C"/>
    <w:rsid w:val="00653272"/>
    <w:rsid w:val="00654CB8"/>
    <w:rsid w:val="006737C5"/>
    <w:rsid w:val="006A4AA9"/>
    <w:rsid w:val="006E6527"/>
    <w:rsid w:val="00737506"/>
    <w:rsid w:val="00741B40"/>
    <w:rsid w:val="00750224"/>
    <w:rsid w:val="007A3F45"/>
    <w:rsid w:val="0083723C"/>
    <w:rsid w:val="0087003F"/>
    <w:rsid w:val="00872592"/>
    <w:rsid w:val="009005B6"/>
    <w:rsid w:val="0094202F"/>
    <w:rsid w:val="00973CD4"/>
    <w:rsid w:val="00990E6C"/>
    <w:rsid w:val="009E7985"/>
    <w:rsid w:val="00A10BF9"/>
    <w:rsid w:val="00A33C13"/>
    <w:rsid w:val="00A4282F"/>
    <w:rsid w:val="00A56D51"/>
    <w:rsid w:val="00AD7244"/>
    <w:rsid w:val="00B27A87"/>
    <w:rsid w:val="00B97716"/>
    <w:rsid w:val="00BA20E3"/>
    <w:rsid w:val="00BB58C7"/>
    <w:rsid w:val="00C06580"/>
    <w:rsid w:val="00C06DE5"/>
    <w:rsid w:val="00C54279"/>
    <w:rsid w:val="00CA4D65"/>
    <w:rsid w:val="00D24EA5"/>
    <w:rsid w:val="00D63DD4"/>
    <w:rsid w:val="00DC177B"/>
    <w:rsid w:val="00E05A8D"/>
    <w:rsid w:val="00E065BB"/>
    <w:rsid w:val="00E436B7"/>
    <w:rsid w:val="00E44086"/>
    <w:rsid w:val="00E82CF3"/>
    <w:rsid w:val="00EA26CB"/>
    <w:rsid w:val="00EF2DB0"/>
    <w:rsid w:val="00F024F0"/>
    <w:rsid w:val="00F444FA"/>
    <w:rsid w:val="00F577E4"/>
    <w:rsid w:val="00F658E0"/>
    <w:rsid w:val="00F977CB"/>
    <w:rsid w:val="00FA7C65"/>
    <w:rsid w:val="00FE0CE2"/>
    <w:rsid w:val="06825562"/>
    <w:rsid w:val="071130F9"/>
    <w:rsid w:val="078372D0"/>
    <w:rsid w:val="07F90C3A"/>
    <w:rsid w:val="080D35EA"/>
    <w:rsid w:val="09036F3B"/>
    <w:rsid w:val="1E043F88"/>
    <w:rsid w:val="1E9E06DF"/>
    <w:rsid w:val="1F945EE2"/>
    <w:rsid w:val="275C2859"/>
    <w:rsid w:val="289B08DB"/>
    <w:rsid w:val="28D36870"/>
    <w:rsid w:val="28E35D38"/>
    <w:rsid w:val="2BD36EBD"/>
    <w:rsid w:val="2CB16A5C"/>
    <w:rsid w:val="2E4D01F3"/>
    <w:rsid w:val="33910D79"/>
    <w:rsid w:val="361E79C1"/>
    <w:rsid w:val="38716F49"/>
    <w:rsid w:val="39C606FC"/>
    <w:rsid w:val="3E741D16"/>
    <w:rsid w:val="47D464D9"/>
    <w:rsid w:val="48302399"/>
    <w:rsid w:val="4F0E2F1C"/>
    <w:rsid w:val="52DB632E"/>
    <w:rsid w:val="5E7C5F41"/>
    <w:rsid w:val="66893509"/>
    <w:rsid w:val="67B54A2E"/>
    <w:rsid w:val="681122B1"/>
    <w:rsid w:val="6D85738F"/>
    <w:rsid w:val="6FF74E0C"/>
    <w:rsid w:val="707C29F3"/>
    <w:rsid w:val="72336D40"/>
    <w:rsid w:val="7688774D"/>
    <w:rsid w:val="79B8371D"/>
    <w:rsid w:val="7B5A619E"/>
    <w:rsid w:val="7E29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unhideWhenUsed/>
    <w:uiPriority w:val="1"/>
  </w:style>
  <w:style w:type="table" w:default="1" w:styleId="6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8">
    <w:name w:val="页眉 Char"/>
    <w:basedOn w:val="5"/>
    <w:link w:val="4"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qFormat/>
    <w:uiPriority w:val="99"/>
    <w:rPr>
      <w:sz w:val="18"/>
      <w:szCs w:val="18"/>
    </w:rPr>
  </w:style>
  <w:style w:type="paragraph" w:customStyle="1" w:styleId="10">
    <w:name w:val="列出段落1"/>
    <w:basedOn w:val="1"/>
    <w:qFormat/>
    <w:uiPriority w:val="34"/>
    <w:pPr>
      <w:ind w:firstLine="420" w:firstLineChars="200"/>
    </w:pPr>
  </w:style>
  <w:style w:type="character" w:customStyle="1" w:styleId="11">
    <w:name w:val="批注框文本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149</Words>
  <Characters>851</Characters>
  <Lines>7</Lines>
  <Paragraphs>1</Paragraphs>
  <ScaleCrop>false</ScaleCrop>
  <LinksUpToDate>false</LinksUpToDate>
  <CharactersWithSpaces>999</CharactersWithSpaces>
  <Application>WPS Office_10.1.0.6393_F1E327BC-269C-435d-A152-05C5408002CA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2016-12-08T03:15:00Z</dcterms:created>
  <dc:creator>1</dc:creator>
  <cp:lastModifiedBy>Administrator</cp:lastModifiedBy>
  <cp:lastPrinted>2017-01-03T00:54:00Z</cp:lastPrinted>
  <dcterms:modified xsi:type="dcterms:W3CDTF">2017-05-10T07:13:13Z</dcterms:modified>
  <cp:revision>156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2052-10.1.0.6393</vt:lpwstr>
  </property>
</Properties>
</file>